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sz w:val="96"/>
          <w:szCs w:val="96"/>
        </w:rPr>
      </w:pPr>
    </w:p>
    <w:p>
      <w:pPr>
        <w:pStyle w:val="14"/>
        <w:jc w:val="center"/>
        <w:rPr>
          <w:rFonts w:hint="eastAsia" w:hAnsi="宋体" w:cs="宋体"/>
          <w:b/>
          <w:bCs/>
          <w:color w:val="auto"/>
          <w:sz w:val="21"/>
          <w:szCs w:val="21"/>
          <w:lang w:eastAsia="zh-CN"/>
        </w:rPr>
      </w:pPr>
    </w:p>
    <w:p>
      <w:pPr>
        <w:pStyle w:val="14"/>
        <w:jc w:val="center"/>
        <w:rPr>
          <w:rFonts w:hint="eastAsia" w:hAnsi="宋体" w:cs="宋体"/>
          <w:b/>
          <w:bCs/>
          <w:color w:val="auto"/>
          <w:sz w:val="28"/>
          <w:szCs w:val="28"/>
          <w:lang w:eastAsia="zh-CN"/>
        </w:rPr>
      </w:pPr>
    </w:p>
    <w:p>
      <w:pPr>
        <w:pStyle w:val="14"/>
        <w:jc w:val="center"/>
        <w:rPr>
          <w:rFonts w:hint="eastAsia" w:ascii="宋体" w:hAnsi="宋体" w:eastAsia="宋体" w:cs="宋体"/>
          <w:b/>
          <w:bCs/>
          <w:color w:val="auto"/>
          <w:sz w:val="72"/>
          <w:szCs w:val="72"/>
          <w:lang w:val="en-US" w:eastAsia="zh-CN"/>
        </w:rPr>
      </w:pPr>
      <w:r>
        <w:rPr>
          <w:rFonts w:hint="eastAsia" w:hAnsi="宋体" w:cs="宋体"/>
          <w:b/>
          <w:bCs/>
          <w:color w:val="auto"/>
          <w:sz w:val="72"/>
          <w:szCs w:val="72"/>
          <w:lang w:val="en-US" w:eastAsia="zh-CN"/>
        </w:rPr>
        <w:t xml:space="preserve">政 府 </w:t>
      </w:r>
      <w:r>
        <w:rPr>
          <w:rFonts w:hint="eastAsia" w:ascii="宋体" w:hAnsi="宋体" w:eastAsia="宋体" w:cs="宋体"/>
          <w:b/>
          <w:bCs/>
          <w:color w:val="auto"/>
          <w:sz w:val="72"/>
          <w:szCs w:val="72"/>
        </w:rPr>
        <w:t>采</w:t>
      </w:r>
      <w:r>
        <w:rPr>
          <w:rFonts w:hint="eastAsia" w:hAnsi="宋体" w:cs="宋体"/>
          <w:b/>
          <w:bCs/>
          <w:color w:val="auto"/>
          <w:sz w:val="72"/>
          <w:szCs w:val="72"/>
          <w:lang w:val="en-US" w:eastAsia="zh-CN"/>
        </w:rPr>
        <w:t xml:space="preserve"> </w:t>
      </w:r>
      <w:r>
        <w:rPr>
          <w:rFonts w:hint="eastAsia" w:ascii="宋体" w:hAnsi="宋体" w:eastAsia="宋体" w:cs="宋体"/>
          <w:b/>
          <w:bCs/>
          <w:color w:val="auto"/>
          <w:sz w:val="72"/>
          <w:szCs w:val="72"/>
        </w:rPr>
        <w:t>购</w:t>
      </w:r>
      <w:r>
        <w:rPr>
          <w:rFonts w:hint="eastAsia" w:hAnsi="宋体" w:cs="宋体"/>
          <w:b/>
          <w:bCs/>
          <w:color w:val="auto"/>
          <w:sz w:val="72"/>
          <w:szCs w:val="72"/>
          <w:lang w:val="en-US" w:eastAsia="zh-CN"/>
        </w:rPr>
        <w:t xml:space="preserve"> </w:t>
      </w:r>
    </w:p>
    <w:p>
      <w:pPr>
        <w:pStyle w:val="14"/>
        <w:adjustRightInd w:val="0"/>
        <w:snapToGrid w:val="0"/>
        <w:spacing w:line="360" w:lineRule="auto"/>
        <w:jc w:val="center"/>
        <w:rPr>
          <w:rFonts w:hint="eastAsia" w:ascii="宋体" w:hAnsi="宋体" w:eastAsia="宋体" w:cs="宋体"/>
          <w:b/>
          <w:bCs/>
          <w:color w:val="auto"/>
          <w:sz w:val="100"/>
          <w:szCs w:val="100"/>
        </w:rPr>
      </w:pPr>
      <w:r>
        <w:rPr>
          <w:rFonts w:hint="eastAsia" w:ascii="宋体" w:hAnsi="宋体" w:eastAsia="宋体" w:cs="宋体"/>
          <w:b/>
          <w:bCs/>
          <w:color w:val="auto"/>
          <w:sz w:val="72"/>
          <w:szCs w:val="72"/>
        </w:rPr>
        <w:t>竞争性磋商文件</w:t>
      </w:r>
    </w:p>
    <w:p>
      <w:pPr>
        <w:pStyle w:val="14"/>
        <w:spacing w:line="400" w:lineRule="atLeast"/>
        <w:rPr>
          <w:rFonts w:hint="eastAsia" w:ascii="宋体" w:hAnsi="宋体" w:eastAsia="宋体" w:cs="宋体"/>
          <w:b/>
          <w:bCs/>
          <w:color w:val="auto"/>
          <w:sz w:val="44"/>
          <w:szCs w:val="44"/>
        </w:rPr>
      </w:pPr>
    </w:p>
    <w:p>
      <w:pPr>
        <w:pStyle w:val="14"/>
        <w:adjustRightInd w:val="0"/>
        <w:snapToGrid w:val="0"/>
        <w:spacing w:before="156" w:beforeLines="50" w:line="360" w:lineRule="auto"/>
        <w:ind w:left="2568" w:leftChars="152" w:hanging="2249" w:hangingChars="700"/>
        <w:jc w:val="left"/>
        <w:rPr>
          <w:rFonts w:hint="eastAsia" w:hAnsi="宋体" w:cs="宋体"/>
          <w:b/>
          <w:color w:val="auto"/>
          <w:spacing w:val="-11"/>
          <w:sz w:val="32"/>
          <w:szCs w:val="32"/>
          <w:u w:val="single"/>
          <w:lang w:eastAsia="zh-CN"/>
        </w:rPr>
      </w:pPr>
      <w:r>
        <w:rPr>
          <w:rFonts w:hint="eastAsia" w:ascii="宋体" w:hAnsi="宋体" w:eastAsia="宋体" w:cs="宋体"/>
          <w:b/>
          <w:color w:val="auto"/>
          <w:sz w:val="32"/>
          <w:szCs w:val="32"/>
        </w:rPr>
        <w:t>采购项目名称：</w:t>
      </w:r>
      <w:r>
        <w:rPr>
          <w:rFonts w:hint="eastAsia" w:hAnsi="宋体" w:cs="宋体"/>
          <w:b/>
          <w:color w:val="auto"/>
          <w:spacing w:val="-17"/>
          <w:sz w:val="32"/>
          <w:szCs w:val="32"/>
          <w:u w:val="single"/>
          <w:lang w:eastAsia="zh-CN"/>
        </w:rPr>
        <w:t>湘潭市第一人民医院新冠救治能力提升设备（</w:t>
      </w:r>
      <w:r>
        <w:rPr>
          <w:rFonts w:hint="eastAsia" w:hAnsi="宋体" w:cs="宋体"/>
          <w:b/>
          <w:color w:val="auto"/>
          <w:spacing w:val="-17"/>
          <w:sz w:val="32"/>
          <w:szCs w:val="32"/>
          <w:u w:val="single"/>
          <w:lang w:val="en-US" w:eastAsia="zh-CN"/>
        </w:rPr>
        <w:t>电动病床）</w:t>
      </w:r>
      <w:r>
        <w:rPr>
          <w:rFonts w:hint="eastAsia" w:hAnsi="宋体" w:cs="宋体"/>
          <w:b/>
          <w:color w:val="auto"/>
          <w:spacing w:val="-17"/>
          <w:sz w:val="32"/>
          <w:szCs w:val="32"/>
          <w:u w:val="single"/>
          <w:lang w:eastAsia="zh-CN"/>
        </w:rPr>
        <w:t>紧急采购项目</w:t>
      </w:r>
    </w:p>
    <w:p>
      <w:pPr>
        <w:pStyle w:val="14"/>
        <w:adjustRightInd w:val="0"/>
        <w:snapToGrid w:val="0"/>
        <w:spacing w:before="156" w:beforeLines="50" w:line="360" w:lineRule="auto"/>
        <w:ind w:left="420" w:leftChars="200"/>
        <w:rPr>
          <w:rFonts w:hint="eastAsia" w:ascii="宋体" w:hAnsi="宋体" w:eastAsia="宋体" w:cs="宋体"/>
          <w:b/>
          <w:color w:val="auto"/>
          <w:sz w:val="32"/>
          <w:szCs w:val="32"/>
        </w:rPr>
      </w:pPr>
      <w:r>
        <w:rPr>
          <w:rFonts w:hint="eastAsia" w:ascii="宋体" w:hAnsi="宋体" w:eastAsia="宋体" w:cs="宋体"/>
          <w:b/>
          <w:color w:val="auto"/>
          <w:sz w:val="32"/>
          <w:szCs w:val="32"/>
        </w:rPr>
        <w:t>采   购   人：</w:t>
      </w:r>
      <w:r>
        <w:rPr>
          <w:rFonts w:hint="eastAsia" w:hAnsi="宋体" w:cs="宋体"/>
          <w:b/>
          <w:color w:val="auto"/>
          <w:sz w:val="32"/>
          <w:szCs w:val="32"/>
          <w:u w:val="single"/>
          <w:lang w:eastAsia="zh-CN"/>
        </w:rPr>
        <w:t>湘潭市第一人民医院</w:t>
      </w:r>
      <w:r>
        <w:rPr>
          <w:rFonts w:hint="eastAsia" w:ascii="宋体" w:hAnsi="宋体" w:eastAsia="宋体" w:cs="宋体"/>
          <w:b/>
          <w:color w:val="auto"/>
          <w:sz w:val="32"/>
          <w:szCs w:val="32"/>
          <w:u w:val="single"/>
        </w:rPr>
        <w:t xml:space="preserve"> </w:t>
      </w:r>
    </w:p>
    <w:p>
      <w:pPr>
        <w:pStyle w:val="14"/>
        <w:adjustRightInd w:val="0"/>
        <w:snapToGrid w:val="0"/>
        <w:spacing w:before="156" w:beforeLines="50" w:line="360" w:lineRule="auto"/>
        <w:ind w:firstLine="472" w:firstLineChars="147"/>
        <w:rPr>
          <w:rFonts w:hint="default" w:ascii="宋体" w:hAnsi="宋体" w:eastAsia="宋体" w:cs="宋体"/>
          <w:b/>
          <w:color w:val="auto"/>
          <w:sz w:val="32"/>
          <w:szCs w:val="32"/>
          <w:u w:val="single"/>
          <w:lang w:val="en-US" w:eastAsia="zh-CN"/>
        </w:rPr>
      </w:pPr>
      <w:r>
        <w:rPr>
          <w:rFonts w:hint="eastAsia" w:ascii="宋体" w:hAnsi="宋体" w:eastAsia="宋体" w:cs="宋体"/>
          <w:b/>
          <w:color w:val="auto"/>
          <w:sz w:val="32"/>
          <w:szCs w:val="32"/>
        </w:rPr>
        <w:t>委托代理编号</w:t>
      </w:r>
      <w:r>
        <w:rPr>
          <w:rFonts w:hint="eastAsia" w:hAnsi="宋体" w:cs="宋体"/>
          <w:b/>
          <w:color w:val="auto"/>
          <w:sz w:val="32"/>
          <w:szCs w:val="32"/>
          <w:lang w:eastAsia="zh-CN"/>
        </w:rPr>
        <w:t>：</w:t>
      </w:r>
      <w:r>
        <w:rPr>
          <w:rFonts w:hint="eastAsia" w:hAnsi="宋体" w:cs="宋体"/>
          <w:b/>
          <w:color w:val="auto"/>
          <w:sz w:val="32"/>
          <w:szCs w:val="32"/>
          <w:u w:val="single"/>
          <w:lang w:val="en-US" w:eastAsia="zh-CN"/>
        </w:rPr>
        <w:t>XTJY20221218</w:t>
      </w:r>
    </w:p>
    <w:p>
      <w:pPr>
        <w:pStyle w:val="14"/>
        <w:adjustRightInd w:val="0"/>
        <w:snapToGrid w:val="0"/>
        <w:spacing w:before="156" w:beforeLines="50" w:line="360" w:lineRule="auto"/>
        <w:ind w:firstLine="472" w:firstLineChars="147"/>
        <w:rPr>
          <w:rFonts w:hint="eastAsia" w:ascii="宋体" w:hAnsi="宋体" w:eastAsia="宋体" w:cs="宋体"/>
          <w:b/>
          <w:color w:val="auto"/>
          <w:sz w:val="32"/>
          <w:szCs w:val="32"/>
          <w:lang w:val="en-US" w:eastAsia="zh-CN"/>
        </w:rPr>
      </w:pPr>
      <w:r>
        <w:rPr>
          <w:rFonts w:hint="eastAsia" w:ascii="宋体" w:hAnsi="宋体" w:eastAsia="宋体" w:cs="宋体"/>
          <w:b/>
          <w:color w:val="auto"/>
          <w:sz w:val="32"/>
        </w:rPr>
        <w:t>采购代理机构：</w:t>
      </w:r>
      <w:r>
        <w:rPr>
          <w:rFonts w:hint="eastAsia" w:ascii="宋体" w:hAnsi="宋体" w:eastAsia="宋体" w:cs="宋体"/>
          <w:b/>
          <w:color w:val="auto"/>
          <w:sz w:val="32"/>
          <w:szCs w:val="32"/>
          <w:u w:val="single"/>
          <w:lang w:eastAsia="zh-CN"/>
        </w:rPr>
        <w:t>湘潭君悦</w:t>
      </w:r>
      <w:r>
        <w:rPr>
          <w:rFonts w:hint="eastAsia" w:ascii="宋体" w:hAnsi="宋体" w:eastAsia="宋体" w:cs="宋体"/>
          <w:b/>
          <w:color w:val="auto"/>
          <w:sz w:val="32"/>
          <w:szCs w:val="32"/>
          <w:u w:val="single"/>
        </w:rPr>
        <w:t>招</w:t>
      </w:r>
      <w:r>
        <w:rPr>
          <w:rFonts w:hint="eastAsia" w:ascii="宋体" w:hAnsi="宋体" w:eastAsia="宋体" w:cs="宋体"/>
          <w:b/>
          <w:color w:val="auto"/>
          <w:sz w:val="32"/>
          <w:szCs w:val="32"/>
          <w:u w:val="single"/>
          <w:lang w:eastAsia="zh-CN"/>
        </w:rPr>
        <w:t>投</w:t>
      </w:r>
      <w:r>
        <w:rPr>
          <w:rFonts w:hint="eastAsia" w:ascii="宋体" w:hAnsi="宋体" w:eastAsia="宋体" w:cs="宋体"/>
          <w:b/>
          <w:color w:val="auto"/>
          <w:sz w:val="32"/>
          <w:szCs w:val="32"/>
          <w:u w:val="single"/>
        </w:rPr>
        <w:t>标有限公司</w:t>
      </w:r>
    </w:p>
    <w:p>
      <w:pPr>
        <w:pStyle w:val="14"/>
        <w:adjustRightInd w:val="0"/>
        <w:snapToGrid w:val="0"/>
        <w:spacing w:line="400" w:lineRule="atLeast"/>
        <w:ind w:left="851" w:hanging="851"/>
        <w:jc w:val="center"/>
        <w:rPr>
          <w:rFonts w:hint="eastAsia" w:ascii="宋体" w:hAnsi="宋体" w:eastAsia="宋体" w:cs="宋体"/>
          <w:bCs/>
          <w:color w:val="auto"/>
          <w:sz w:val="44"/>
        </w:rPr>
      </w:pPr>
    </w:p>
    <w:p>
      <w:pPr>
        <w:ind w:firstLine="630" w:firstLineChars="196"/>
        <w:jc w:val="center"/>
        <w:rPr>
          <w:rFonts w:hint="eastAsia" w:ascii="宋体" w:hAnsi="宋体" w:eastAsia="宋体" w:cs="宋体"/>
          <w:b/>
          <w:color w:val="auto"/>
          <w:sz w:val="32"/>
          <w:szCs w:val="32"/>
        </w:rPr>
      </w:pPr>
    </w:p>
    <w:p>
      <w:pPr>
        <w:pStyle w:val="14"/>
        <w:adjustRightInd w:val="0"/>
        <w:snapToGrid w:val="0"/>
        <w:spacing w:line="400" w:lineRule="atLeast"/>
        <w:jc w:val="center"/>
        <w:rPr>
          <w:rFonts w:hint="eastAsia" w:ascii="宋体" w:hAnsi="宋体" w:eastAsia="宋体" w:cs="宋体"/>
          <w:b/>
          <w:color w:val="auto"/>
          <w:sz w:val="32"/>
          <w:szCs w:val="32"/>
        </w:rPr>
      </w:pPr>
    </w:p>
    <w:p>
      <w:pPr>
        <w:adjustRightInd w:val="0"/>
        <w:snapToGrid w:val="0"/>
        <w:spacing w:before="156" w:beforeLines="50" w:line="360" w:lineRule="auto"/>
        <w:jc w:val="center"/>
        <w:rPr>
          <w:rFonts w:hint="eastAsia" w:ascii="宋体" w:hAnsi="宋体" w:eastAsia="宋体" w:cs="宋体"/>
          <w:b/>
          <w:bCs/>
          <w:color w:val="auto"/>
          <w:sz w:val="32"/>
          <w:szCs w:val="32"/>
        </w:rPr>
        <w:sectPr>
          <w:footerReference r:id="rId3" w:type="default"/>
          <w:pgSz w:w="11906" w:h="16838"/>
          <w:pgMar w:top="1440" w:right="1531" w:bottom="1440" w:left="1531" w:header="851" w:footer="992" w:gutter="0"/>
          <w:pgNumType w:fmt="decimal" w:start="1"/>
          <w:cols w:space="720" w:num="1"/>
          <w:docGrid w:type="lines" w:linePitch="312" w:charSpace="0"/>
        </w:sectPr>
      </w:pPr>
      <w:r>
        <w:rPr>
          <w:rFonts w:hint="eastAsia" w:ascii="宋体" w:hAnsi="宋体" w:eastAsia="宋体" w:cs="宋体"/>
          <w:b/>
          <w:bCs/>
          <w:color w:val="auto"/>
          <w:sz w:val="32"/>
          <w:szCs w:val="32"/>
        </w:rPr>
        <w:t>二〇二</w:t>
      </w:r>
      <w:r>
        <w:rPr>
          <w:rFonts w:hint="eastAsia" w:ascii="宋体" w:hAnsi="宋体" w:cs="宋体"/>
          <w:b/>
          <w:bCs/>
          <w:color w:val="auto"/>
          <w:sz w:val="32"/>
          <w:szCs w:val="32"/>
          <w:lang w:val="en-US" w:eastAsia="zh-CN"/>
        </w:rPr>
        <w:t>二</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十二</w:t>
      </w:r>
      <w:r>
        <w:rPr>
          <w:rFonts w:hint="eastAsia" w:ascii="宋体" w:hAnsi="宋体" w:eastAsia="宋体" w:cs="宋体"/>
          <w:b/>
          <w:bCs/>
          <w:color w:val="auto"/>
          <w:sz w:val="32"/>
          <w:szCs w:val="32"/>
        </w:rPr>
        <w:t>月</w:t>
      </w:r>
    </w:p>
    <w:p>
      <w:pPr>
        <w:pStyle w:val="14"/>
        <w:adjustRightInd w:val="0"/>
        <w:snapToGrid w:val="0"/>
        <w:spacing w:line="360" w:lineRule="auto"/>
        <w:jc w:val="center"/>
        <w:rPr>
          <w:rFonts w:hint="eastAsia" w:hAnsi="宋体" w:cs="宋体"/>
          <w:color w:val="auto"/>
          <w:spacing w:val="160"/>
          <w:sz w:val="36"/>
          <w:szCs w:val="36"/>
        </w:rPr>
      </w:pPr>
      <w:bookmarkStart w:id="0" w:name="_Toc17542"/>
    </w:p>
    <w:p>
      <w:pPr>
        <w:pStyle w:val="14"/>
        <w:adjustRightInd w:val="0"/>
        <w:snapToGrid w:val="0"/>
        <w:spacing w:line="360" w:lineRule="auto"/>
        <w:jc w:val="center"/>
        <w:rPr>
          <w:rFonts w:hint="eastAsia" w:hAnsi="宋体" w:cs="宋体"/>
          <w:color w:val="auto"/>
          <w:spacing w:val="160"/>
          <w:sz w:val="36"/>
          <w:szCs w:val="36"/>
        </w:rPr>
      </w:pPr>
      <w:r>
        <w:rPr>
          <w:rFonts w:hint="eastAsia" w:hAnsi="宋体" w:cs="宋体"/>
          <w:color w:val="auto"/>
          <w:spacing w:val="160"/>
          <w:sz w:val="36"/>
          <w:szCs w:val="36"/>
        </w:rPr>
        <w:t>目录</w:t>
      </w:r>
    </w:p>
    <w:p>
      <w:pPr>
        <w:pStyle w:val="14"/>
        <w:adjustRightInd w:val="0"/>
        <w:snapToGrid w:val="0"/>
        <w:spacing w:line="360" w:lineRule="auto"/>
        <w:ind w:firstLine="1048" w:firstLineChars="435"/>
        <w:rPr>
          <w:rFonts w:hint="eastAsia" w:hAnsi="宋体"/>
          <w:b/>
          <w:sz w:val="24"/>
          <w:szCs w:val="24"/>
        </w:rPr>
      </w:pPr>
    </w:p>
    <w:p>
      <w:pPr>
        <w:pStyle w:val="14"/>
        <w:adjustRightInd w:val="0"/>
        <w:snapToGrid w:val="0"/>
        <w:spacing w:line="360" w:lineRule="auto"/>
        <w:ind w:firstLine="482" w:firstLineChars="200"/>
        <w:rPr>
          <w:rFonts w:hAnsi="宋体"/>
          <w:b/>
          <w:sz w:val="24"/>
          <w:szCs w:val="24"/>
        </w:rPr>
      </w:pPr>
      <w:r>
        <w:rPr>
          <w:rFonts w:hint="eastAsia" w:hAnsi="宋体"/>
          <w:b/>
          <w:sz w:val="24"/>
          <w:szCs w:val="24"/>
        </w:rPr>
        <w:t>第一章  磋商邀请</w:t>
      </w:r>
    </w:p>
    <w:p>
      <w:pPr>
        <w:pStyle w:val="14"/>
        <w:adjustRightInd w:val="0"/>
        <w:snapToGrid w:val="0"/>
        <w:spacing w:line="360" w:lineRule="auto"/>
        <w:ind w:firstLine="482" w:firstLineChars="200"/>
        <w:rPr>
          <w:rFonts w:hAnsi="宋体"/>
          <w:b/>
          <w:sz w:val="24"/>
          <w:szCs w:val="24"/>
        </w:rPr>
      </w:pPr>
      <w:r>
        <w:rPr>
          <w:rFonts w:hint="eastAsia" w:hAnsi="宋体"/>
          <w:b/>
          <w:sz w:val="24"/>
          <w:szCs w:val="24"/>
        </w:rPr>
        <w:t>第二章  磋商须知</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磋商须知前附表</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磋商须知正文</w:t>
      </w:r>
    </w:p>
    <w:p>
      <w:pPr>
        <w:tabs>
          <w:tab w:val="left" w:pos="1440"/>
        </w:tabs>
        <w:adjustRightInd w:val="0"/>
        <w:snapToGrid w:val="0"/>
        <w:spacing w:line="360" w:lineRule="auto"/>
        <w:ind w:firstLine="960" w:firstLineChars="400"/>
        <w:rPr>
          <w:rFonts w:ascii="宋体" w:hAnsi="宋体"/>
          <w:sz w:val="24"/>
        </w:rPr>
      </w:pPr>
      <w:r>
        <w:rPr>
          <w:rFonts w:hint="eastAsia" w:ascii="宋体" w:hAnsi="宋体"/>
          <w:sz w:val="24"/>
        </w:rPr>
        <w:t xml:space="preserve">    一、说明</w:t>
      </w:r>
    </w:p>
    <w:p>
      <w:pPr>
        <w:tabs>
          <w:tab w:val="left" w:pos="1440"/>
        </w:tabs>
        <w:adjustRightInd w:val="0"/>
        <w:snapToGrid w:val="0"/>
        <w:spacing w:line="360" w:lineRule="auto"/>
        <w:ind w:firstLine="1440" w:firstLineChars="600"/>
        <w:rPr>
          <w:rFonts w:ascii="宋体" w:hAnsi="宋体"/>
          <w:sz w:val="24"/>
        </w:rPr>
      </w:pPr>
      <w:r>
        <w:rPr>
          <w:rFonts w:hint="eastAsia" w:ascii="宋体" w:hAnsi="宋体"/>
          <w:sz w:val="24"/>
        </w:rPr>
        <w:t>二、</w:t>
      </w:r>
      <w:r>
        <w:rPr>
          <w:rFonts w:hint="eastAsia" w:ascii="宋体" w:hAnsi="宋体"/>
          <w:bCs/>
          <w:sz w:val="24"/>
        </w:rPr>
        <w:t>磋商</w:t>
      </w:r>
      <w:r>
        <w:rPr>
          <w:rFonts w:hint="eastAsia" w:ascii="宋体" w:hAnsi="宋体"/>
          <w:sz w:val="24"/>
        </w:rPr>
        <w:t>文件</w:t>
      </w:r>
    </w:p>
    <w:p>
      <w:pPr>
        <w:adjustRightInd w:val="0"/>
        <w:snapToGrid w:val="0"/>
        <w:spacing w:line="360" w:lineRule="auto"/>
        <w:ind w:firstLine="1440" w:firstLineChars="600"/>
        <w:rPr>
          <w:rFonts w:ascii="宋体" w:hAnsi="宋体"/>
          <w:sz w:val="24"/>
        </w:rPr>
      </w:pPr>
      <w:r>
        <w:rPr>
          <w:rFonts w:hint="eastAsia" w:ascii="宋体" w:hAnsi="宋体"/>
          <w:sz w:val="24"/>
        </w:rPr>
        <w:t>三、响应文件</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四、响应文件的递交</w:t>
      </w:r>
    </w:p>
    <w:p>
      <w:pPr>
        <w:adjustRightInd w:val="0"/>
        <w:snapToGrid w:val="0"/>
        <w:spacing w:line="360" w:lineRule="auto"/>
        <w:ind w:firstLine="1044" w:firstLineChars="435"/>
        <w:rPr>
          <w:rFonts w:ascii="宋体" w:hAnsi="宋体"/>
          <w:bCs/>
          <w:sz w:val="24"/>
        </w:rPr>
      </w:pPr>
      <w:r>
        <w:rPr>
          <w:rFonts w:hint="eastAsia" w:ascii="宋体" w:hAnsi="宋体"/>
          <w:bCs/>
          <w:sz w:val="24"/>
        </w:rPr>
        <w:t xml:space="preserve">   五、</w:t>
      </w:r>
      <w:r>
        <w:rPr>
          <w:rFonts w:hint="eastAsia" w:ascii="宋体" w:hAnsi="宋体"/>
          <w:sz w:val="24"/>
        </w:rPr>
        <w:t>响应文件</w:t>
      </w:r>
      <w:r>
        <w:rPr>
          <w:rFonts w:hint="eastAsia" w:ascii="宋体" w:hAnsi="宋体"/>
          <w:bCs/>
          <w:sz w:val="24"/>
        </w:rPr>
        <w:t>的</w:t>
      </w:r>
      <w:r>
        <w:rPr>
          <w:rFonts w:hint="eastAsia" w:ascii="宋体" w:hAnsi="宋体"/>
          <w:sz w:val="24"/>
        </w:rPr>
        <w:t>磋商与评审</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六、成交结果信息公布与授予合同</w:t>
      </w:r>
    </w:p>
    <w:p>
      <w:pPr>
        <w:adjustRightInd w:val="0"/>
        <w:snapToGrid w:val="0"/>
        <w:spacing w:line="360" w:lineRule="auto"/>
        <w:ind w:firstLine="1044" w:firstLineChars="435"/>
        <w:jc w:val="left"/>
        <w:rPr>
          <w:rFonts w:ascii="宋体" w:hAnsi="宋体"/>
          <w:sz w:val="24"/>
        </w:rPr>
      </w:pPr>
      <w:r>
        <w:rPr>
          <w:rFonts w:hint="eastAsia" w:ascii="宋体" w:hAnsi="宋体"/>
          <w:sz w:val="24"/>
        </w:rPr>
        <w:t xml:space="preserve">   七、其他规定</w:t>
      </w:r>
    </w:p>
    <w:p>
      <w:pPr>
        <w:adjustRightInd w:val="0"/>
        <w:snapToGrid w:val="0"/>
        <w:spacing w:line="360" w:lineRule="auto"/>
        <w:ind w:firstLine="482" w:firstLineChars="200"/>
        <w:rPr>
          <w:rFonts w:ascii="宋体" w:hAnsi="宋体"/>
          <w:b/>
          <w:sz w:val="24"/>
        </w:rPr>
      </w:pPr>
      <w:r>
        <w:rPr>
          <w:rFonts w:hint="eastAsia" w:ascii="宋体" w:hAnsi="宋体"/>
          <w:b/>
          <w:sz w:val="24"/>
        </w:rPr>
        <w:t xml:space="preserve">第三章  </w:t>
      </w:r>
      <w:r>
        <w:rPr>
          <w:rFonts w:hint="eastAsia" w:ascii="宋体" w:hAnsi="宋体"/>
          <w:b/>
          <w:sz w:val="24"/>
          <w:lang w:eastAsia="zh-CN"/>
        </w:rPr>
        <w:t>招标</w:t>
      </w:r>
      <w:r>
        <w:rPr>
          <w:rFonts w:hint="eastAsia" w:ascii="宋体" w:hAnsi="宋体"/>
          <w:b/>
          <w:sz w:val="24"/>
        </w:rPr>
        <w:t>采购合同格式</w:t>
      </w:r>
    </w:p>
    <w:p>
      <w:pPr>
        <w:adjustRightInd w:val="0"/>
        <w:snapToGrid w:val="0"/>
        <w:spacing w:line="360" w:lineRule="auto"/>
        <w:ind w:firstLine="482" w:firstLineChars="200"/>
        <w:rPr>
          <w:rFonts w:ascii="宋体" w:hAnsi="宋体"/>
          <w:b/>
          <w:sz w:val="24"/>
        </w:rPr>
      </w:pPr>
      <w:r>
        <w:rPr>
          <w:rFonts w:hint="eastAsia" w:ascii="宋体" w:hAnsi="宋体"/>
          <w:b/>
          <w:sz w:val="24"/>
        </w:rPr>
        <w:t>第四章  采购需求</w:t>
      </w:r>
    </w:p>
    <w:p>
      <w:pPr>
        <w:ind w:firstLine="482" w:firstLineChars="200"/>
        <w:rPr>
          <w:rFonts w:hint="eastAsia" w:ascii="宋体" w:hAnsi="宋体" w:eastAsia="宋体" w:cs="宋体"/>
          <w:b/>
          <w:color w:val="auto"/>
          <w:sz w:val="32"/>
          <w:szCs w:val="32"/>
        </w:rPr>
      </w:pPr>
      <w:r>
        <w:rPr>
          <w:rFonts w:hint="eastAsia" w:hAnsi="宋体"/>
          <w:b/>
          <w:sz w:val="24"/>
          <w:szCs w:val="24"/>
        </w:rPr>
        <w:t>第五章  响应文件组成</w:t>
      </w:r>
    </w:p>
    <w:p>
      <w:pPr>
        <w:jc w:val="center"/>
        <w:outlineLvl w:val="0"/>
        <w:rPr>
          <w:rFonts w:hint="eastAsia" w:ascii="宋体" w:hAnsi="宋体" w:eastAsia="宋体" w:cs="宋体"/>
          <w:b/>
          <w:color w:val="auto"/>
          <w:sz w:val="32"/>
          <w:szCs w:val="32"/>
        </w:rPr>
        <w:sectPr>
          <w:headerReference r:id="rId4" w:type="default"/>
          <w:pgSz w:w="11906" w:h="16838"/>
          <w:pgMar w:top="1474" w:right="1531" w:bottom="1474" w:left="1531" w:header="851" w:footer="992" w:gutter="0"/>
          <w:cols w:space="720" w:num="1"/>
          <w:docGrid w:type="lines" w:linePitch="312" w:charSpace="0"/>
        </w:sectPr>
      </w:pPr>
    </w:p>
    <w:p>
      <w:pPr>
        <w:jc w:val="center"/>
        <w:outlineLvl w:val="0"/>
        <w:rPr>
          <w:rFonts w:hint="eastAsia" w:ascii="宋体" w:hAnsi="宋体" w:eastAsia="宋体" w:cs="宋体"/>
          <w:color w:val="auto"/>
          <w:sz w:val="24"/>
          <w:u w:val="single"/>
          <w:lang w:eastAsia="zh-CN"/>
        </w:rPr>
      </w:pPr>
      <w:r>
        <w:rPr>
          <w:rFonts w:hint="eastAsia" w:ascii="宋体" w:hAnsi="宋体" w:eastAsia="宋体" w:cs="宋体"/>
          <w:b/>
          <w:color w:val="auto"/>
          <w:sz w:val="32"/>
          <w:szCs w:val="32"/>
        </w:rPr>
        <w:t xml:space="preserve">第一章  </w:t>
      </w:r>
      <w:bookmarkEnd w:id="0"/>
      <w:r>
        <w:rPr>
          <w:rFonts w:hint="eastAsia" w:ascii="宋体" w:hAnsi="宋体" w:eastAsia="宋体" w:cs="宋体"/>
          <w:b/>
          <w:bCs/>
          <w:color w:val="auto"/>
          <w:sz w:val="32"/>
          <w:szCs w:val="32"/>
        </w:rPr>
        <w:t xml:space="preserve"> 磋商</w:t>
      </w:r>
      <w:r>
        <w:rPr>
          <w:rFonts w:hint="eastAsia" w:ascii="宋体" w:hAnsi="宋体" w:cs="宋体"/>
          <w:b/>
          <w:bCs/>
          <w:color w:val="auto"/>
          <w:sz w:val="32"/>
          <w:szCs w:val="32"/>
          <w:lang w:eastAsia="zh-CN"/>
        </w:rPr>
        <w:t>邀请</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olor w:val="auto"/>
          <w:szCs w:val="21"/>
          <w:u w:val="single"/>
          <w:lang w:eastAsia="zh-CN"/>
        </w:rPr>
        <w:t>湘潭君悦招投标有限</w:t>
      </w:r>
      <w:r>
        <w:rPr>
          <w:rFonts w:hint="eastAsia" w:ascii="宋体" w:hAnsi="宋体"/>
          <w:color w:val="auto"/>
          <w:szCs w:val="21"/>
          <w:u w:val="single"/>
        </w:rPr>
        <w:t>公司</w:t>
      </w:r>
      <w:r>
        <w:rPr>
          <w:rFonts w:hint="eastAsia" w:ascii="宋体" w:hAnsi="宋体"/>
          <w:color w:val="auto"/>
          <w:szCs w:val="21"/>
          <w:u w:val="single"/>
          <w:lang w:val="en-US" w:eastAsia="zh-CN"/>
        </w:rPr>
        <w:t xml:space="preserve"> </w:t>
      </w:r>
      <w:r>
        <w:rPr>
          <w:rFonts w:hint="eastAsia" w:ascii="宋体" w:hAnsi="宋体" w:cs="宋体"/>
          <w:color w:val="auto"/>
          <w:sz w:val="21"/>
          <w:szCs w:val="21"/>
          <w:u w:val="none"/>
          <w:lang w:eastAsia="zh-CN"/>
        </w:rPr>
        <w:t>受</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的委托，对</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湘潭市第一人民医院新冠救治能力提升设备（电动病床）紧急采购项目</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进行竞争性磋商采购，现采用</w:t>
      </w:r>
      <w:r>
        <w:rPr>
          <w:rFonts w:hint="eastAsia" w:ascii="宋体" w:hAnsi="宋体" w:eastAsia="宋体" w:cs="宋体"/>
          <w:color w:val="auto"/>
          <w:sz w:val="21"/>
          <w:szCs w:val="21"/>
          <w:u w:val="none"/>
        </w:rPr>
        <w:t>发布公告</w:t>
      </w:r>
      <w:r>
        <w:rPr>
          <w:rFonts w:hint="eastAsia" w:ascii="宋体" w:hAnsi="宋体" w:eastAsia="宋体" w:cs="宋体"/>
          <w:color w:val="auto"/>
          <w:sz w:val="21"/>
          <w:szCs w:val="21"/>
        </w:rPr>
        <w:t>方式，邀请符合资格条件的供应商参与竞争性磋商采购活动。</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一、采购项目基本概况：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1、项目名称：</w:t>
      </w:r>
      <w:r>
        <w:rPr>
          <w:rFonts w:hint="eastAsia" w:ascii="宋体" w:hAnsi="宋体" w:cs="宋体"/>
          <w:color w:val="auto"/>
          <w:sz w:val="21"/>
          <w:szCs w:val="21"/>
          <w:lang w:eastAsia="zh-CN"/>
        </w:rPr>
        <w:t>湘潭市第一人民医院新冠救治能力提升设备（电动病床）紧急采购项目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eastAsia="zh-CN"/>
        </w:rPr>
        <w:t>委托代理</w:t>
      </w:r>
      <w:r>
        <w:rPr>
          <w:rFonts w:hint="eastAsia" w:ascii="宋体" w:hAnsi="宋体" w:eastAsia="宋体" w:cs="宋体"/>
          <w:color w:val="auto"/>
          <w:sz w:val="21"/>
          <w:szCs w:val="21"/>
        </w:rPr>
        <w:t>编号：</w:t>
      </w:r>
      <w:r>
        <w:rPr>
          <w:rFonts w:hint="eastAsia" w:ascii="宋体" w:hAnsi="宋体" w:cs="宋体"/>
          <w:color w:val="auto"/>
          <w:sz w:val="21"/>
          <w:szCs w:val="21"/>
          <w:lang w:val="en-US" w:eastAsia="zh-CN"/>
        </w:rPr>
        <w:t>XTJY20221218</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FF0000"/>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、采购方式：竞争性</w:t>
      </w:r>
      <w:r>
        <w:rPr>
          <w:rFonts w:hint="eastAsia" w:ascii="宋体" w:hAnsi="宋体" w:eastAsia="宋体" w:cs="宋体"/>
          <w:color w:val="000000" w:themeColor="text1"/>
          <w:sz w:val="21"/>
          <w:szCs w:val="21"/>
          <w14:textFill>
            <w14:solidFill>
              <w14:schemeClr w14:val="tx1"/>
            </w14:solidFill>
          </w14:textFill>
        </w:rPr>
        <w:t>磋商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、采购预算</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135000.00</w:t>
      </w:r>
      <w:r>
        <w:rPr>
          <w:rFonts w:hint="eastAsia" w:ascii="宋体" w:hAnsi="宋体" w:eastAsia="宋体" w:cs="宋体"/>
          <w:color w:val="000000" w:themeColor="text1"/>
          <w:sz w:val="21"/>
          <w:szCs w:val="21"/>
          <w:highlight w:val="none"/>
          <w14:textFill>
            <w14:solidFill>
              <w14:schemeClr w14:val="tx1"/>
            </w14:solidFill>
          </w14:textFill>
        </w:rPr>
        <w:t>元</w:t>
      </w:r>
    </w:p>
    <w:tbl>
      <w:tblPr>
        <w:tblStyle w:val="25"/>
        <w:tblpPr w:leftFromText="180" w:rightFromText="180" w:vertAnchor="text" w:horzAnchor="page" w:tblpX="1667" w:tblpY="392"/>
        <w:tblOverlap w:val="never"/>
        <w:tblW w:w="9060"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27"/>
        <w:gridCol w:w="1776"/>
        <w:gridCol w:w="4441"/>
        <w:gridCol w:w="1916"/>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927"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kern w:val="0"/>
                <w:lang w:val="en-US" w:eastAsia="zh-CN"/>
              </w:rPr>
              <w:t>序号</w:t>
            </w:r>
          </w:p>
        </w:tc>
        <w:tc>
          <w:tcPr>
            <w:tcW w:w="1776" w:type="dxa"/>
            <w:tcBorders>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包名称</w:t>
            </w:r>
          </w:p>
        </w:tc>
        <w:tc>
          <w:tcPr>
            <w:tcW w:w="4441" w:type="dxa"/>
            <w:tcBorders>
              <w:left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ascii="宋体" w:hAnsi="宋体" w:cs="宋体"/>
                <w:kern w:val="0"/>
                <w:szCs w:val="21"/>
              </w:rPr>
            </w:pPr>
            <w:r>
              <w:rPr>
                <w:rFonts w:hint="eastAsia" w:ascii="宋体" w:hAnsi="宋体" w:cs="宋体"/>
                <w:kern w:val="0"/>
                <w:szCs w:val="21"/>
              </w:rPr>
              <w:t>简要技术要求</w:t>
            </w:r>
          </w:p>
        </w:tc>
        <w:tc>
          <w:tcPr>
            <w:tcW w:w="1916"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ind w:left="0" w:right="0"/>
              <w:jc w:val="center"/>
              <w:rPr>
                <w:rFonts w:ascii="宋体" w:hAnsi="宋体" w:cs="宋体"/>
                <w:kern w:val="0"/>
                <w:szCs w:val="21"/>
              </w:rPr>
            </w:pPr>
            <w:r>
              <w:rPr>
                <w:rFonts w:hint="eastAsia" w:ascii="宋体" w:hAnsi="宋体" w:cs="宋体"/>
                <w:kern w:val="0"/>
                <w:szCs w:val="21"/>
              </w:rPr>
              <w:t>采购项目预算</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927" w:type="dxa"/>
            <w:tcBorders>
              <w:left w:val="single" w:color="auto" w:sz="4" w:space="0"/>
              <w:bottom w:val="single" w:color="auto" w:sz="4" w:space="0"/>
            </w:tcBorders>
            <w:shd w:val="clear" w:color="auto" w:fill="auto"/>
            <w:vAlign w:val="center"/>
          </w:tcPr>
          <w:p>
            <w:pPr>
              <w:pStyle w:val="14"/>
              <w:keepNext w:val="0"/>
              <w:keepLines w:val="0"/>
              <w:suppressLineNumbers w:val="0"/>
              <w:adjustRightInd w:val="0"/>
              <w:snapToGrid w:val="0"/>
              <w:spacing w:before="156" w:beforeLines="50" w:beforeAutospacing="0" w:after="0" w:afterAutospacing="0" w:line="360" w:lineRule="auto"/>
              <w:ind w:left="0" w:right="0"/>
              <w:jc w:val="center"/>
              <w:rPr>
                <w:rFonts w:hint="default" w:hAnsi="宋体" w:eastAsia="宋体"/>
                <w:kern w:val="0"/>
                <w:highlight w:val="none"/>
                <w:lang w:val="en-US" w:eastAsia="zh-CN"/>
              </w:rPr>
            </w:pPr>
            <w:r>
              <w:rPr>
                <w:rFonts w:hint="eastAsia" w:hAnsi="宋体"/>
                <w:kern w:val="0"/>
                <w:highlight w:val="none"/>
                <w:lang w:val="en-US" w:eastAsia="zh-CN"/>
              </w:rPr>
              <w:t>1</w:t>
            </w:r>
          </w:p>
        </w:tc>
        <w:tc>
          <w:tcPr>
            <w:tcW w:w="1776" w:type="dxa"/>
            <w:tcBorders>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cs="宋体"/>
                <w:i w:val="0"/>
                <w:color w:val="000000"/>
                <w:sz w:val="22"/>
                <w:szCs w:val="22"/>
                <w:highlight w:val="none"/>
                <w:u w:val="none"/>
                <w:lang w:val="en-US" w:eastAsia="zh-CN"/>
              </w:rPr>
              <w:t>电动病床</w:t>
            </w:r>
          </w:p>
        </w:tc>
        <w:tc>
          <w:tcPr>
            <w:tcW w:w="4441" w:type="dxa"/>
            <w:tcBorders>
              <w:left w:val="single" w:color="auto" w:sz="4" w:space="0"/>
              <w:right w:val="single" w:color="auto" w:sz="4" w:space="0"/>
            </w:tcBorders>
            <w:shd w:val="clear" w:color="auto" w:fill="auto"/>
            <w:vAlign w:val="center"/>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highlight w:val="none"/>
                <w:lang w:val="en-US" w:eastAsia="zh-CN"/>
              </w:rPr>
            </w:pPr>
            <w:r>
              <w:rPr>
                <w:rFonts w:hint="eastAsia" w:hAnsi="宋体" w:cs="宋体"/>
                <w:highlight w:val="none"/>
                <w:lang w:val="en-US" w:eastAsia="zh-CN"/>
              </w:rPr>
              <w:t>1</w:t>
            </w:r>
            <w:r>
              <w:rPr>
                <w:rFonts w:hint="eastAsia" w:ascii="宋体" w:hAnsi="宋体" w:eastAsia="宋体" w:cs="宋体"/>
                <w:highlight w:val="none"/>
                <w:lang w:val="en-US" w:eastAsia="zh-CN"/>
              </w:rPr>
              <w:t>、交货方式：成交单位应当在采购方确定的时间、指定的地点送货交货并安装调试到位。</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hAnsi="宋体" w:eastAsia="宋体"/>
                <w:kern w:val="0"/>
                <w:highlight w:val="none"/>
                <w:lang w:val="en-US" w:eastAsia="zh-CN"/>
              </w:rPr>
            </w:pPr>
            <w:r>
              <w:rPr>
                <w:rFonts w:hint="eastAsia" w:hAnsi="宋体" w:cs="宋体"/>
                <w:highlight w:val="none"/>
                <w:lang w:val="en-US" w:eastAsia="zh-CN"/>
              </w:rPr>
              <w:t>2</w:t>
            </w:r>
            <w:r>
              <w:rPr>
                <w:rFonts w:hint="default" w:hAnsi="宋体" w:cs="宋体"/>
                <w:highlight w:val="none"/>
                <w:lang w:val="en-US" w:eastAsia="zh-CN"/>
              </w:rPr>
              <w:t>、交付时间：要求于合同签订后</w:t>
            </w:r>
            <w:r>
              <w:rPr>
                <w:rFonts w:hint="eastAsia" w:hAnsi="宋体" w:cs="宋体"/>
                <w:highlight w:val="none"/>
                <w:u w:val="single"/>
                <w:lang w:val="en-US" w:eastAsia="zh-CN"/>
              </w:rPr>
              <w:t xml:space="preserve"> 15 </w:t>
            </w:r>
            <w:r>
              <w:rPr>
                <w:rFonts w:hint="default" w:hAnsi="宋体" w:cs="宋体"/>
                <w:highlight w:val="none"/>
                <w:lang w:val="en-US" w:eastAsia="zh-CN"/>
              </w:rPr>
              <w:t>天内将全部货物交付指定地点安装调试到位供采购方正常使用。</w:t>
            </w:r>
            <w:r>
              <w:rPr>
                <w:rFonts w:hint="default" w:hAnsi="宋体" w:cs="宋体"/>
                <w:highlight w:val="none"/>
                <w:lang w:val="en-US" w:eastAsia="zh-CN"/>
              </w:rPr>
              <w:br w:type="textWrapping"/>
            </w:r>
            <w:r>
              <w:rPr>
                <w:rFonts w:hint="eastAsia" w:hAnsi="宋体" w:cs="宋体"/>
                <w:highlight w:val="none"/>
                <w:lang w:val="en-US" w:eastAsia="zh-CN"/>
              </w:rPr>
              <w:t>3、</w:t>
            </w:r>
            <w:bookmarkStart w:id="18" w:name="_GoBack"/>
            <w:bookmarkEnd w:id="18"/>
            <w:r>
              <w:rPr>
                <w:rFonts w:hint="default" w:hAnsi="宋体" w:cs="宋体"/>
                <w:highlight w:val="none"/>
                <w:lang w:val="en-US" w:eastAsia="zh-CN"/>
              </w:rPr>
              <w:t>付款条件：</w:t>
            </w:r>
            <w:r>
              <w:rPr>
                <w:rFonts w:hint="eastAsia"/>
              </w:rPr>
              <w:t>设备验收合格后3个月付款90%，一年以后付10%质保金</w:t>
            </w:r>
            <w:r>
              <w:rPr>
                <w:rFonts w:hint="eastAsia" w:ascii="宋体" w:cs="宋体"/>
                <w:szCs w:val="21"/>
                <w:lang w:eastAsia="zh-CN"/>
              </w:rPr>
              <w:t>。</w:t>
            </w:r>
          </w:p>
        </w:tc>
        <w:tc>
          <w:tcPr>
            <w:tcW w:w="1916"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hAnsi="宋体" w:eastAsia="宋体"/>
                <w:kern w:val="0"/>
                <w:szCs w:val="21"/>
                <w:highlight w:val="none"/>
                <w:lang w:val="en-US" w:eastAsia="zh-CN"/>
              </w:rPr>
            </w:pPr>
            <w:r>
              <w:rPr>
                <w:rFonts w:hint="eastAsia" w:hAnsi="宋体"/>
                <w:kern w:val="0"/>
                <w:szCs w:val="21"/>
                <w:highlight w:val="none"/>
                <w:lang w:val="en-US" w:eastAsia="zh-CN"/>
              </w:rPr>
              <w:t>135000.00元</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outlineLvl w:val="0"/>
        <w:rPr>
          <w:rFonts w:hint="eastAsia" w:ascii="宋体" w:hAnsi="宋体"/>
          <w:b/>
          <w:color w:val="auto"/>
          <w:szCs w:val="21"/>
        </w:rPr>
      </w:pPr>
      <w:r>
        <w:rPr>
          <w:rFonts w:hint="eastAsia" w:ascii="宋体" w:hAnsi="宋体"/>
          <w:b/>
          <w:color w:val="auto"/>
          <w:szCs w:val="21"/>
        </w:rPr>
        <w:t>采购项目的主要需求及竞争性磋商可能实质性变动内容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szCs w:val="21"/>
        </w:rPr>
      </w:pPr>
      <w:r>
        <w:rPr>
          <w:rFonts w:hint="eastAsia" w:ascii="宋体" w:hAnsi="宋体"/>
          <w:szCs w:val="21"/>
        </w:rPr>
        <w:t>1、</w:t>
      </w:r>
      <w:r>
        <w:rPr>
          <w:rFonts w:hint="eastAsia" w:ascii="宋体" w:hAnsi="宋体"/>
          <w:b/>
          <w:szCs w:val="21"/>
        </w:rPr>
        <w:t>采购项目需要落实的政府采购政策</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（1）预留采购份额：本项目非专门面向中小企业或者小型、微型企业采购。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（2）强制采购：本项目不属于政府采购实行强制采购的节能产品。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（3）优先采购：政府采购鼓励采购节能环保产品、政府采购支持两型产品。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6"/>
          <w:rFonts w:hint="eastAsia" w:ascii="宋体" w:hAnsi="宋体"/>
          <w:color w:val="000000"/>
          <w:kern w:val="0"/>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Style w:val="46"/>
          <w:rFonts w:hint="eastAsia" w:ascii="宋体" w:hAnsi="宋体"/>
          <w:color w:val="000000"/>
          <w:kern w:val="0"/>
          <w:szCs w:val="21"/>
        </w:rPr>
        <w:t>支持乡村振兴采购政策。</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采购进口产品</w:t>
      </w:r>
      <w:r>
        <w:rPr>
          <w:rFonts w:hint="eastAsia" w:ascii="宋体" w:hAnsi="宋体"/>
          <w:color w:val="auto"/>
          <w:szCs w:val="21"/>
          <w:highlight w:val="none"/>
        </w:rPr>
        <w:t>：本采购项目拒绝进口产品投标。</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eastAsia="zh-CN"/>
        </w:rPr>
        <w:t>三</w:t>
      </w:r>
      <w:r>
        <w:rPr>
          <w:rFonts w:hint="eastAsia" w:ascii="宋体" w:hAnsi="宋体" w:eastAsia="宋体" w:cs="宋体"/>
          <w:b/>
          <w:color w:val="auto"/>
          <w:sz w:val="21"/>
          <w:szCs w:val="21"/>
        </w:rPr>
        <w:t>、供应商资格条件：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2.1供应商基本资格条件：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符合供应商基本资格条件，同时具备如下条件：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（1）供应商具有法人营业执照副本(或者法人登记证书)复印件；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（2）法定代表人授权委托书原件及双方身份证复印件；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ascii="宋体" w:hAnsi="宋体" w:eastAsia="宋体" w:cs="宋体"/>
          <w:color w:val="auto"/>
          <w:sz w:val="21"/>
          <w:szCs w:val="21"/>
          <w:lang w:val="en-US" w:eastAsia="zh-CN"/>
        </w:rPr>
        <w:t>或者由公司出具的依法缴纳税收和社会保险费承诺函</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（4）银行开户许可证或企业基本账户信息证明材料；</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（5）供应商参加本次招标采购活动前3年内没有重大违法记录的书面声明。</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供应商提供未列入失信被执行人、重大税收违法案件当事人名单、严重违法失信行为记录名单的书面承诺（格式自拟），并附经“信用中国”（http://www.creditchina.gov.cn/ ）网站查询记录；</w:t>
      </w:r>
    </w:p>
    <w:p>
      <w:pPr>
        <w:pStyle w:val="9"/>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）提供无行贿犯罪行为承诺并附中国裁判文书网查询记录；</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2.2供应商特定资格条件：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（1）医疗器械经营许可证，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生产商投标的须提供医疗器械生产许可证</w:t>
      </w:r>
      <w:r>
        <w:rPr>
          <w:rFonts w:hint="eastAsia" w:ascii="宋体" w:hAnsi="宋体" w:eastAsia="宋体" w:cs="宋体"/>
          <w:color w:val="auto"/>
          <w:sz w:val="21"/>
          <w:szCs w:val="21"/>
          <w:lang w:val="en-US" w:eastAsia="zh-CN"/>
        </w:rPr>
        <w:t>和医疗器械经营许可证</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（2）须提</w:t>
      </w:r>
      <w:r>
        <w:rPr>
          <w:rFonts w:hint="eastAsia" w:ascii="宋体" w:hAnsi="宋体" w:eastAsia="宋体" w:cs="宋体"/>
          <w:color w:val="auto"/>
          <w:sz w:val="21"/>
          <w:szCs w:val="21"/>
          <w:lang w:val="en-US" w:eastAsia="zh-CN"/>
        </w:rPr>
        <w:t>所投产品</w:t>
      </w:r>
      <w:r>
        <w:rPr>
          <w:rFonts w:hint="eastAsia" w:ascii="宋体" w:hAnsi="宋体" w:eastAsia="宋体" w:cs="宋体"/>
          <w:color w:val="auto"/>
          <w:sz w:val="21"/>
          <w:szCs w:val="21"/>
          <w:lang w:eastAsia="zh-CN"/>
        </w:rPr>
        <w:t>医疗器械注册证。</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2.3本项目不接受联合体投标。</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color w:val="auto"/>
          <w:sz w:val="21"/>
          <w:szCs w:val="21"/>
        </w:rPr>
      </w:pPr>
      <w:r>
        <w:rPr>
          <w:rFonts w:hint="eastAsia" w:ascii="宋体" w:hAnsi="宋体" w:cs="宋体"/>
          <w:b/>
          <w:bCs w:val="0"/>
          <w:color w:val="auto"/>
          <w:sz w:val="21"/>
          <w:szCs w:val="21"/>
          <w:lang w:eastAsia="zh-CN"/>
        </w:rPr>
        <w:t>四</w:t>
      </w:r>
      <w:r>
        <w:rPr>
          <w:rFonts w:hint="eastAsia" w:ascii="宋体" w:hAnsi="宋体" w:eastAsia="宋体" w:cs="宋体"/>
          <w:b/>
          <w:bCs w:val="0"/>
          <w:color w:val="auto"/>
          <w:sz w:val="21"/>
          <w:szCs w:val="21"/>
        </w:rPr>
        <w:t>、获取磋商文件的时间、地点及方式</w:t>
      </w:r>
    </w:p>
    <w:p>
      <w:pPr>
        <w:adjustRightInd w:val="0"/>
        <w:snapToGrid w:val="0"/>
        <w:spacing w:before="50" w:line="360" w:lineRule="auto"/>
        <w:ind w:firstLine="420" w:firstLineChars="200"/>
        <w:rPr>
          <w:rFonts w:hint="eastAsia" w:ascii="宋体" w:hAnsi="宋体" w:cs="宋体"/>
          <w:bCs/>
          <w:szCs w:val="21"/>
          <w:highlight w:val="none"/>
          <w:lang w:eastAsia="zh-CN"/>
        </w:rPr>
      </w:pPr>
      <w:r>
        <w:rPr>
          <w:rFonts w:hint="eastAsia" w:ascii="宋体" w:hAnsi="宋体" w:cs="宋体"/>
          <w:bCs/>
          <w:szCs w:val="21"/>
          <w:highlight w:val="none"/>
          <w:lang w:val="en-US" w:eastAsia="zh-CN"/>
        </w:rPr>
        <w:t>4.1</w:t>
      </w:r>
      <w:r>
        <w:rPr>
          <w:rFonts w:hint="eastAsia" w:ascii="宋体" w:hAnsi="宋体" w:cs="宋体"/>
          <w:bCs/>
          <w:szCs w:val="21"/>
          <w:highlight w:val="none"/>
        </w:rPr>
        <w:t>请各单位从202</w:t>
      </w:r>
      <w:r>
        <w:rPr>
          <w:rFonts w:hint="eastAsia" w:ascii="宋体" w:hAnsi="宋体" w:cs="宋体"/>
          <w:bCs/>
          <w:szCs w:val="21"/>
          <w:highlight w:val="none"/>
          <w:lang w:val="en-US" w:eastAsia="zh-CN"/>
        </w:rPr>
        <w:t>2</w:t>
      </w:r>
      <w:r>
        <w:rPr>
          <w:rFonts w:hint="eastAsia" w:ascii="宋体" w:hAnsi="宋体" w:cs="宋体"/>
          <w:bCs/>
          <w:szCs w:val="21"/>
          <w:highlight w:val="none"/>
        </w:rPr>
        <w:t>年</w:t>
      </w:r>
      <w:r>
        <w:rPr>
          <w:rFonts w:hint="eastAsia" w:ascii="宋体" w:hAnsi="宋体" w:cs="宋体"/>
          <w:bCs/>
          <w:szCs w:val="21"/>
          <w:highlight w:val="none"/>
          <w:lang w:val="en-US" w:eastAsia="zh-CN"/>
        </w:rPr>
        <w:t>12</w:t>
      </w:r>
      <w:r>
        <w:rPr>
          <w:rFonts w:hint="eastAsia" w:ascii="宋体" w:hAnsi="宋体" w:cs="宋体"/>
          <w:bCs/>
          <w:szCs w:val="21"/>
          <w:highlight w:val="none"/>
        </w:rPr>
        <w:t>月</w:t>
      </w:r>
      <w:r>
        <w:rPr>
          <w:rFonts w:hint="eastAsia" w:ascii="宋体" w:hAnsi="宋体" w:cs="宋体"/>
          <w:bCs/>
          <w:szCs w:val="21"/>
          <w:highlight w:val="none"/>
          <w:lang w:val="en-US" w:eastAsia="zh-CN"/>
        </w:rPr>
        <w:t>26</w:t>
      </w:r>
      <w:r>
        <w:rPr>
          <w:rFonts w:hint="eastAsia" w:ascii="宋体" w:hAnsi="宋体" w:cs="宋体"/>
          <w:bCs/>
          <w:szCs w:val="21"/>
          <w:highlight w:val="none"/>
        </w:rPr>
        <w:t>日</w:t>
      </w:r>
      <w:r>
        <w:rPr>
          <w:rFonts w:hint="eastAsia" w:ascii="宋体" w:hAnsi="宋体" w:cs="宋体"/>
          <w:bCs/>
          <w:szCs w:val="21"/>
          <w:highlight w:val="none"/>
          <w:lang w:val="en-US" w:eastAsia="zh-CN"/>
        </w:rPr>
        <w:t>17时30分</w:t>
      </w:r>
      <w:r>
        <w:rPr>
          <w:rFonts w:hint="eastAsia" w:ascii="宋体" w:hAnsi="宋体" w:cs="宋体"/>
          <w:bCs/>
          <w:szCs w:val="21"/>
          <w:highlight w:val="none"/>
        </w:rPr>
        <w:t>起至202</w:t>
      </w:r>
      <w:r>
        <w:rPr>
          <w:rFonts w:hint="eastAsia" w:ascii="宋体" w:hAnsi="宋体" w:cs="宋体"/>
          <w:bCs/>
          <w:szCs w:val="21"/>
          <w:highlight w:val="none"/>
          <w:lang w:val="en-US" w:eastAsia="zh-CN"/>
        </w:rPr>
        <w:t>2</w:t>
      </w:r>
      <w:r>
        <w:rPr>
          <w:rFonts w:hint="eastAsia" w:ascii="宋体" w:hAnsi="宋体" w:cs="宋体"/>
          <w:bCs/>
          <w:szCs w:val="21"/>
          <w:highlight w:val="none"/>
        </w:rPr>
        <w:t>年</w:t>
      </w:r>
      <w:r>
        <w:rPr>
          <w:rFonts w:hint="eastAsia" w:ascii="宋体" w:hAnsi="宋体" w:cs="宋体"/>
          <w:bCs/>
          <w:szCs w:val="21"/>
          <w:highlight w:val="none"/>
          <w:lang w:val="en-US" w:eastAsia="zh-CN"/>
        </w:rPr>
        <w:t>12</w:t>
      </w:r>
      <w:r>
        <w:rPr>
          <w:rFonts w:hint="eastAsia" w:ascii="宋体" w:hAnsi="宋体" w:cs="宋体"/>
          <w:bCs/>
          <w:szCs w:val="21"/>
          <w:highlight w:val="none"/>
        </w:rPr>
        <w:t>月</w:t>
      </w:r>
      <w:r>
        <w:rPr>
          <w:rFonts w:hint="eastAsia" w:ascii="宋体" w:hAnsi="宋体" w:cs="宋体"/>
          <w:bCs/>
          <w:szCs w:val="21"/>
          <w:highlight w:val="none"/>
          <w:lang w:val="en-US" w:eastAsia="zh-CN"/>
        </w:rPr>
        <w:t>28</w:t>
      </w:r>
      <w:r>
        <w:rPr>
          <w:rFonts w:hint="eastAsia" w:ascii="宋体" w:hAnsi="宋体" w:cs="宋体"/>
          <w:bCs/>
          <w:szCs w:val="21"/>
          <w:highlight w:val="none"/>
        </w:rPr>
        <w:t>日</w:t>
      </w:r>
      <w:r>
        <w:rPr>
          <w:rFonts w:hint="eastAsia" w:ascii="宋体" w:hAnsi="宋体" w:cs="宋体"/>
          <w:bCs/>
          <w:szCs w:val="21"/>
          <w:highlight w:val="none"/>
          <w:lang w:val="en-US" w:eastAsia="zh-CN"/>
        </w:rPr>
        <w:t>17</w:t>
      </w:r>
      <w:r>
        <w:rPr>
          <w:rFonts w:hint="eastAsia" w:ascii="宋体" w:hAnsi="宋体" w:cs="宋体"/>
          <w:bCs/>
          <w:szCs w:val="21"/>
          <w:highlight w:val="none"/>
        </w:rPr>
        <w:t>时</w:t>
      </w:r>
      <w:r>
        <w:rPr>
          <w:rFonts w:hint="eastAsia" w:ascii="宋体" w:hAnsi="宋体" w:cs="宋体"/>
          <w:bCs/>
          <w:szCs w:val="21"/>
          <w:highlight w:val="none"/>
          <w:lang w:val="en-US" w:eastAsia="zh-CN"/>
        </w:rPr>
        <w:t>30</w:t>
      </w:r>
      <w:r>
        <w:rPr>
          <w:rFonts w:hint="eastAsia" w:ascii="宋体" w:hAnsi="宋体" w:cs="宋体"/>
          <w:bCs/>
          <w:szCs w:val="21"/>
          <w:highlight w:val="none"/>
        </w:rPr>
        <w:t>分止(北京时间），在</w:t>
      </w:r>
      <w:r>
        <w:rPr>
          <w:rFonts w:hint="eastAsia" w:ascii="宋体" w:hAnsi="宋体" w:cs="宋体"/>
          <w:bCs/>
          <w:szCs w:val="21"/>
          <w:highlight w:val="none"/>
          <w:lang w:eastAsia="zh-CN"/>
        </w:rPr>
        <w:t>湘潭市第一人民医院官网免费下载（ http://www.xtsyyy.com/）</w:t>
      </w:r>
    </w:p>
    <w:p>
      <w:pPr>
        <w:pStyle w:val="24"/>
        <w:keepNext w:val="0"/>
        <w:keepLines w:val="0"/>
        <w:pageBreakBefore w:val="0"/>
        <w:widowControl/>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五</w:t>
      </w:r>
      <w:r>
        <w:rPr>
          <w:rFonts w:hint="eastAsia" w:ascii="宋体" w:hAnsi="宋体" w:eastAsia="宋体" w:cs="宋体"/>
          <w:b/>
          <w:color w:val="000000" w:themeColor="text1"/>
          <w:sz w:val="21"/>
          <w:szCs w:val="21"/>
          <w14:textFill>
            <w14:solidFill>
              <w14:schemeClr w14:val="tx1"/>
            </w14:solidFill>
          </w14:textFill>
        </w:rPr>
        <w:t>、响应文件提交的截止时间、开启时间及地点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1、首次响应文件的提交截止时间：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8：30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2、首次响应文件的开启时间：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8：30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b/>
          <w:bCs/>
          <w:szCs w:val="21"/>
          <w:highlight w:val="none"/>
        </w:rPr>
      </w:pPr>
      <w:r>
        <w:rPr>
          <w:rFonts w:hint="eastAsia" w:ascii="宋体" w:hAnsi="宋体" w:eastAsia="宋体" w:cs="宋体"/>
          <w:color w:val="auto"/>
          <w:sz w:val="21"/>
          <w:szCs w:val="21"/>
        </w:rPr>
        <w:t>3、首次响应文件的开启地点：</w:t>
      </w: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lang w:val="en-US" w:eastAsia="zh-CN"/>
        </w:rPr>
        <w:t>六</w:t>
      </w:r>
      <w:r>
        <w:rPr>
          <w:rFonts w:hint="eastAsia" w:ascii="宋体" w:hAnsi="宋体" w:cs="宋体"/>
          <w:b/>
          <w:szCs w:val="21"/>
        </w:rPr>
        <w:t>、质疑和投诉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color w:val="auto"/>
          <w:szCs w:val="21"/>
          <w:highlight w:val="none"/>
        </w:rPr>
      </w:pPr>
      <w:r>
        <w:rPr>
          <w:rFonts w:hint="eastAsia" w:ascii="宋体" w:hAnsi="宋体" w:cs="宋体"/>
          <w:b/>
          <w:bCs/>
          <w:color w:val="auto"/>
          <w:szCs w:val="21"/>
          <w:highlight w:val="none"/>
          <w:lang w:val="en-US" w:eastAsia="zh-CN"/>
        </w:rPr>
        <w:t>因本项目情况特殊，属于紧急采购项目，不接受任何质疑或投拆</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七</w:t>
      </w:r>
      <w:r>
        <w:rPr>
          <w:rFonts w:hint="eastAsia" w:ascii="宋体" w:hAnsi="宋体" w:eastAsia="宋体" w:cs="宋体"/>
          <w:b/>
          <w:color w:val="auto"/>
          <w:sz w:val="21"/>
          <w:szCs w:val="21"/>
        </w:rPr>
        <w:t>、采购项目联系人姓名和电话</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采购人：湘潭市第一人民医院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地址：湘潭市岳塘区书院路100号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联系人: 黄惠群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电话：0731- 58669010</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采购代理机构：湘潭君悦招投标有限公司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地址：湘潭市岳塘区芙蓉中路24号新城庭院B栋1楼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val="en-US" w:eastAsia="zh-CN"/>
        </w:rPr>
        <w:t>段海燕</w:t>
      </w:r>
      <w:r>
        <w:rPr>
          <w:rFonts w:hint="eastAsia" w:ascii="宋体" w:hAnsi="宋体" w:cs="宋体"/>
          <w:color w:val="000000"/>
          <w:szCs w:val="21"/>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bCs w:val="0"/>
          <w:color w:val="auto"/>
          <w:sz w:val="32"/>
          <w:szCs w:val="32"/>
        </w:rPr>
      </w:pPr>
      <w:r>
        <w:rPr>
          <w:rFonts w:hint="eastAsia" w:ascii="宋体" w:hAnsi="宋体" w:cs="宋体"/>
          <w:color w:val="000000"/>
          <w:szCs w:val="21"/>
        </w:rPr>
        <w:t xml:space="preserve">电话： 0731-58525966      </w:t>
      </w:r>
      <w:r>
        <w:rPr>
          <w:rFonts w:hint="eastAsia" w:ascii="宋体" w:hAnsi="宋体" w:eastAsia="宋体" w:cs="宋体"/>
          <w:b/>
          <w:bCs w:val="0"/>
          <w:color w:val="auto"/>
          <w:sz w:val="32"/>
          <w:szCs w:val="32"/>
        </w:rPr>
        <w:br w:type="page"/>
      </w:r>
    </w:p>
    <w:p>
      <w:pPr>
        <w:adjustRightInd w:val="0"/>
        <w:snapToGrid w:val="0"/>
        <w:spacing w:before="156" w:beforeLines="50" w:line="360" w:lineRule="auto"/>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第二章  磋商须知</w:t>
      </w:r>
    </w:p>
    <w:p>
      <w:pPr>
        <w:adjustRightInd w:val="0"/>
        <w:snapToGrid w:val="0"/>
        <w:spacing w:before="156" w:beforeLines="50"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磋商须知前附表</w:t>
      </w:r>
    </w:p>
    <w:p>
      <w:pPr>
        <w:adjustRightInd w:val="0"/>
        <w:snapToGrid w:val="0"/>
        <w:spacing w:before="156" w:beforeLines="50" w:line="360" w:lineRule="auto"/>
        <w:rPr>
          <w:rFonts w:hint="eastAsia" w:ascii="宋体" w:hAnsi="宋体" w:eastAsia="宋体" w:cs="宋体"/>
          <w:b/>
          <w:bCs/>
          <w:color w:val="auto"/>
          <w:spacing w:val="-6"/>
          <w:szCs w:val="21"/>
        </w:rPr>
      </w:pPr>
      <w:r>
        <w:rPr>
          <w:rFonts w:hint="eastAsia" w:ascii="宋体" w:hAnsi="宋体" w:eastAsia="宋体" w:cs="宋体"/>
          <w:b/>
          <w:bCs/>
          <w:color w:val="auto"/>
          <w:szCs w:val="21"/>
        </w:rPr>
        <w:t>注：</w:t>
      </w:r>
      <w:r>
        <w:rPr>
          <w:rFonts w:hint="eastAsia" w:ascii="宋体" w:hAnsi="宋体" w:eastAsia="宋体" w:cs="宋体"/>
          <w:b/>
          <w:bCs/>
          <w:color w:val="auto"/>
          <w:spacing w:val="-6"/>
          <w:szCs w:val="21"/>
        </w:rPr>
        <w:t>如采购文件中出现前后不一致情形的，以前附表规定的为准</w:t>
      </w:r>
      <w:r>
        <w:rPr>
          <w:rFonts w:hint="eastAsia" w:ascii="宋体" w:hAnsi="宋体" w:cs="宋体"/>
          <w:b/>
          <w:bCs/>
          <w:color w:val="auto"/>
          <w:spacing w:val="-6"/>
          <w:szCs w:val="21"/>
          <w:lang w:eastAsia="zh-CN"/>
        </w:rPr>
        <w:t>，</w:t>
      </w:r>
      <w:r>
        <w:rPr>
          <w:rFonts w:hint="eastAsia" w:ascii="宋体" w:hAnsi="宋体" w:eastAsia="宋体" w:cs="宋体"/>
          <w:b/>
          <w:bCs/>
          <w:color w:val="auto"/>
          <w:spacing w:val="-6"/>
          <w:szCs w:val="21"/>
        </w:rPr>
        <w:t>公告后有变更的，以变更的为准。</w:t>
      </w:r>
    </w:p>
    <w:tbl>
      <w:tblPr>
        <w:tblStyle w:val="25"/>
        <w:tblW w:w="94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16"/>
        <w:gridCol w:w="1937"/>
        <w:gridCol w:w="56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blHeader/>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条款号</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条款名称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宋体" w:hAnsi="宋体" w:cs="宋体"/>
                <w:color w:val="auto"/>
                <w:sz w:val="21"/>
                <w:szCs w:val="21"/>
                <w:lang w:eastAsia="zh-CN"/>
              </w:rPr>
              <w:t>湘潭市第一人民医院新冠救治能力提升设备（电动病床）紧急采购项目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采购人</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采购人湘潭市第一人民医院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地  址：湘潭市岳塘区书院路100号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联系人: 黄惠群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电话：0731- 58669010</w:t>
            </w:r>
            <w:r>
              <w:rPr>
                <w:rFonts w:hint="eastAsia" w:asciiTheme="minorEastAsia" w:hAnsiTheme="minorEastAsia" w:eastAsiaTheme="minorEastAsia" w:cstheme="minorEastAsia"/>
                <w:bCs/>
                <w:color w:val="auto"/>
                <w:sz w:val="21"/>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r>
              <w:rPr>
                <w:rFonts w:hint="eastAsia" w:asciiTheme="minorEastAsia" w:hAnsiTheme="minorEastAsia" w:eastAsiaTheme="minorEastAsia" w:cstheme="minorEastAsia"/>
                <w:bCs/>
                <w:color w:val="auto"/>
                <w:sz w:val="21"/>
                <w:szCs w:val="21"/>
                <w:lang w:eastAsia="zh-CN"/>
              </w:rPr>
              <w:t>湘潭君悦</w:t>
            </w:r>
            <w:r>
              <w:rPr>
                <w:rFonts w:hint="eastAsia" w:asciiTheme="minorEastAsia" w:hAnsiTheme="minorEastAsia" w:eastAsiaTheme="minorEastAsia" w:cstheme="minorEastAsia"/>
                <w:bCs/>
                <w:color w:val="auto"/>
                <w:sz w:val="21"/>
                <w:szCs w:val="21"/>
              </w:rPr>
              <w:t>招</w:t>
            </w:r>
            <w:r>
              <w:rPr>
                <w:rFonts w:hint="eastAsia" w:asciiTheme="minorEastAsia" w:hAnsiTheme="minorEastAsia" w:eastAsiaTheme="minorEastAsia" w:cstheme="minorEastAsia"/>
                <w:bCs/>
                <w:color w:val="auto"/>
                <w:sz w:val="21"/>
                <w:szCs w:val="21"/>
                <w:lang w:eastAsia="zh-CN"/>
              </w:rPr>
              <w:t>投</w:t>
            </w:r>
            <w:r>
              <w:rPr>
                <w:rFonts w:hint="eastAsia" w:asciiTheme="minorEastAsia" w:hAnsiTheme="minorEastAsia" w:eastAsiaTheme="minorEastAsia" w:cstheme="minorEastAsia"/>
                <w:bCs/>
                <w:color w:val="auto"/>
                <w:sz w:val="21"/>
                <w:szCs w:val="21"/>
              </w:rPr>
              <w:t>标有限公司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地址：湘潭市岳塘区芙蓉中路24号新城庭院B栋1楼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联 系 人：</w:t>
            </w:r>
            <w:r>
              <w:rPr>
                <w:rFonts w:hint="eastAsia" w:asciiTheme="minorEastAsia" w:hAnsiTheme="minorEastAsia" w:eastAsiaTheme="minorEastAsia" w:cstheme="minorEastAsia"/>
                <w:bCs/>
                <w:color w:val="auto"/>
                <w:sz w:val="21"/>
                <w:szCs w:val="21"/>
                <w:lang w:val="en-US" w:eastAsia="zh-CN"/>
              </w:rPr>
              <w:t>段海燕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联系电话：</w:t>
            </w:r>
            <w:r>
              <w:rPr>
                <w:rFonts w:hint="eastAsia" w:asciiTheme="minorEastAsia" w:hAnsiTheme="minorEastAsia" w:eastAsiaTheme="minorEastAsia" w:cstheme="minorEastAsia"/>
                <w:bCs/>
                <w:color w:val="auto"/>
                <w:sz w:val="21"/>
                <w:szCs w:val="21"/>
                <w:lang w:val="en-US" w:eastAsia="zh-CN"/>
              </w:rPr>
              <w:t>0731-58525966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供应商的邀请方式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发布邀请公告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2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第二章第3.1款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供应商资格条件</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1、</w:t>
            </w:r>
            <w:r>
              <w:rPr>
                <w:rFonts w:hint="eastAsia"/>
                <w:lang w:eastAsia="zh-CN"/>
              </w:rPr>
              <w:t>供应商</w:t>
            </w:r>
            <w:r>
              <w:rPr>
                <w:rFonts w:hint="eastAsia"/>
              </w:rPr>
              <w:t>具有营业执照副本或者法人登记证书、企业基本帐户信息证明或银行开户许可证；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lang w:eastAsia="zh-CN"/>
              </w:rPr>
            </w:pPr>
            <w:r>
              <w:rPr>
                <w:rFonts w:hint="eastAsia"/>
              </w:rPr>
              <w:t>2、</w:t>
            </w:r>
            <w:r>
              <w:rPr>
                <w:rFonts w:hint="eastAsia"/>
                <w:lang w:eastAsia="zh-CN"/>
              </w:rPr>
              <w:t>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lang w:val="en-US" w:eastAsia="zh-CN"/>
              </w:rPr>
              <w:t>或者由公司出具的依法缴纳税收和社会保险费承诺函</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3、参加招标活动前三年内，在经营活动中没有重大违法记录的书面说明；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4、</w:t>
            </w:r>
            <w:r>
              <w:rPr>
                <w:rFonts w:hint="eastAsia"/>
                <w:lang w:eastAsia="zh-CN"/>
              </w:rPr>
              <w:t>供应商</w:t>
            </w:r>
            <w:r>
              <w:rPr>
                <w:rFonts w:hint="eastAsia"/>
              </w:rPr>
              <w:t>提供未列入失信被执行人、重大税收违法案件当事人名单、严重违法失信行为记录名单的书面承诺（格式自拟），并附经“信用中国”（http://www.creditchina.gov.cn/ ）网站查询记录；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5、对列入失信被执行人、重大税收违法案件当事人名单、严重违法失信行为记录名单的</w:t>
            </w:r>
            <w:r>
              <w:rPr>
                <w:rFonts w:hint="eastAsia"/>
                <w:lang w:eastAsia="zh-CN"/>
              </w:rPr>
              <w:t>供应商</w:t>
            </w:r>
            <w:r>
              <w:rPr>
                <w:rFonts w:hint="eastAsia"/>
              </w:rPr>
              <w:t>拒绝参与采购活动；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6、</w:t>
            </w:r>
            <w:r>
              <w:rPr>
                <w:rFonts w:hint="eastAsia"/>
                <w:b/>
                <w:bCs/>
                <w:lang w:val="en-US" w:eastAsia="zh-CN"/>
              </w:rPr>
              <w:t>提供无行贿犯罪行为承诺并附中国裁判文书网查询记录（请单独备一份于开标时一并递交审验）。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7</w:t>
            </w:r>
            <w:r>
              <w:rPr>
                <w:rFonts w:hint="eastAsia"/>
              </w:rPr>
              <w:t>、</w:t>
            </w:r>
            <w:r>
              <w:rPr>
                <w:rFonts w:hint="eastAsia"/>
                <w:lang w:eastAsia="zh-CN"/>
              </w:rPr>
              <w:t>供应商</w:t>
            </w:r>
            <w:r>
              <w:rPr>
                <w:rFonts w:hint="eastAsia"/>
              </w:rPr>
              <w:t>特定资格要求：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1</w:t>
            </w:r>
            <w:r>
              <w:rPr>
                <w:rFonts w:hint="eastAsia"/>
                <w:lang w:eastAsia="zh-CN"/>
              </w:rPr>
              <w:t>）</w:t>
            </w:r>
            <w:r>
              <w:rPr>
                <w:rFonts w:hint="eastAsia"/>
              </w:rPr>
              <w:t>医疗器械经营许可证</w:t>
            </w:r>
            <w:r>
              <w:rPr>
                <w:rFonts w:hint="eastAsia"/>
                <w:lang w:eastAsia="zh-CN"/>
              </w:rPr>
              <w:t>，</w:t>
            </w:r>
            <w:r>
              <w:rPr>
                <w:rFonts w:hint="eastAsia"/>
                <w:lang w:val="en-US" w:eastAsia="zh-CN"/>
              </w:rPr>
              <w:t xml:space="preserve"> </w:t>
            </w:r>
            <w:r>
              <w:rPr>
                <w:rFonts w:hint="eastAsia"/>
              </w:rPr>
              <w:t>生产商投标的须提供医疗器械生产许可证</w:t>
            </w:r>
            <w:r>
              <w:rPr>
                <w:rFonts w:hint="eastAsia"/>
                <w:lang w:val="en-US" w:eastAsia="zh-CN"/>
              </w:rPr>
              <w:t>和医疗器械经营许可证</w:t>
            </w:r>
            <w:r>
              <w:rPr>
                <w:rFonts w:hint="eastAsi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2</w:t>
            </w:r>
            <w:r>
              <w:rPr>
                <w:rFonts w:hint="eastAsia"/>
                <w:lang w:eastAsia="zh-CN"/>
              </w:rPr>
              <w:t>）</w:t>
            </w:r>
            <w:r>
              <w:rPr>
                <w:rFonts w:hint="eastAsia"/>
              </w:rPr>
              <w:t>须提</w:t>
            </w:r>
            <w:r>
              <w:rPr>
                <w:rFonts w:hint="eastAsia"/>
                <w:lang w:val="en-US" w:eastAsia="zh-CN"/>
              </w:rPr>
              <w:t>所投产品</w:t>
            </w:r>
            <w:r>
              <w:rPr>
                <w:rFonts w:hint="eastAsia"/>
              </w:rPr>
              <w:t>医疗器械注册证。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第二章第6.1款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联合体形式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不接受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第二章第7.1款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现场勘察</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宋体" w:hAnsi="宋体"/>
                <w:szCs w:val="21"/>
              </w:rPr>
              <w:t>采购人不统一组织，由投标人自行踏勘。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第二章第8.1款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采购进口产品</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restart"/>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szCs w:val="21"/>
              </w:rPr>
              <w:t>第二章第9.2款</w:t>
            </w:r>
          </w:p>
        </w:tc>
        <w:tc>
          <w:tcPr>
            <w:tcW w:w="1937" w:type="dxa"/>
            <w:tcBorders>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节能产品</w:t>
            </w:r>
            <w:r>
              <w:rPr>
                <w:rFonts w:hint="eastAsia" w:ascii="宋体" w:hAnsi="宋体"/>
                <w:szCs w:val="21"/>
              </w:rPr>
              <w:t>的价格折扣比例</w:t>
            </w:r>
          </w:p>
        </w:tc>
        <w:tc>
          <w:tcPr>
            <w:tcW w:w="5665" w:type="dxa"/>
            <w:shd w:val="clear" w:color="auto" w:fill="FFFFFF"/>
            <w:vAlign w:val="center"/>
          </w:tcPr>
          <w:p>
            <w:pPr>
              <w:keepNext w:val="0"/>
              <w:keepLines w:val="0"/>
              <w:widowControl/>
              <w:suppressLineNumbers w:val="0"/>
              <w:snapToGrid w:val="0"/>
              <w:spacing w:before="0" w:beforeAutospacing="0" w:after="0" w:afterAutospacing="0" w:line="288" w:lineRule="auto"/>
              <w:ind w:left="0" w:right="0"/>
              <w:jc w:val="left"/>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环境标志产品</w:t>
            </w:r>
            <w:r>
              <w:rPr>
                <w:rFonts w:hint="eastAsia" w:ascii="宋体" w:hAnsi="宋体"/>
                <w:szCs w:val="21"/>
              </w:rPr>
              <w:t>的价格折扣比例</w:t>
            </w:r>
          </w:p>
        </w:tc>
        <w:tc>
          <w:tcPr>
            <w:tcW w:w="5665" w:type="dxa"/>
            <w:tcBorders>
              <w:bottom w:val="single" w:color="auto" w:sz="4" w:space="0"/>
            </w:tcBorders>
            <w:shd w:val="clear" w:color="auto" w:fill="FFFFFF"/>
            <w:vAlign w:val="center"/>
          </w:tcPr>
          <w:p>
            <w:pPr>
              <w:pStyle w:val="24"/>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50" w:beforeAutospacing="0" w:after="0" w:afterAutospacing="0" w:line="360" w:lineRule="auto"/>
              <w:ind w:left="0" w:right="0"/>
              <w:rPr>
                <w:rFonts w:hint="eastAsia" w:ascii="宋体" w:hAnsi="Times New Roman" w:eastAsia="宋体" w:cs="宋体"/>
                <w:kern w:val="2"/>
                <w:sz w:val="21"/>
                <w:szCs w:val="21"/>
                <w:lang w:val="en-US" w:eastAsia="zh-CN" w:bidi="ar-SA"/>
              </w:rPr>
            </w:pPr>
            <w:r>
              <w:rPr>
                <w:rFonts w:hint="eastAsia" w:ascii="宋体" w:hAnsi="宋体"/>
                <w:szCs w:val="21"/>
              </w:rPr>
              <w:t>两型产品的价格折扣比例</w:t>
            </w:r>
          </w:p>
        </w:tc>
        <w:tc>
          <w:tcPr>
            <w:tcW w:w="5665" w:type="dxa"/>
            <w:tcBorders>
              <w:top w:val="single" w:color="auto" w:sz="4" w:space="0"/>
              <w:bottom w:val="single" w:color="auto" w:sz="4" w:space="0"/>
            </w:tcBorders>
            <w:shd w:val="clear" w:color="auto" w:fill="FFFFFF"/>
            <w:vAlign w:val="center"/>
          </w:tcPr>
          <w:p>
            <w:pPr>
              <w:pStyle w:val="24"/>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Times New Roman" w:eastAsia="宋体" w:cs="宋体"/>
                <w:kern w:val="2"/>
                <w:sz w:val="21"/>
                <w:szCs w:val="21"/>
                <w:lang w:val="en-US" w:eastAsia="zh-CN" w:bidi="ar-SA"/>
              </w:rPr>
            </w:pPr>
            <w:r>
              <w:rPr>
                <w:rFonts w:hint="eastAsia" w:ascii="宋体" w:hAnsi="宋体"/>
                <w:szCs w:val="21"/>
              </w:rPr>
              <w:t>小型、微型企业的价格折扣比例</w:t>
            </w:r>
          </w:p>
        </w:tc>
        <w:tc>
          <w:tcPr>
            <w:tcW w:w="5665" w:type="dxa"/>
            <w:tcBorders>
              <w:top w:val="single" w:color="auto" w:sz="4" w:space="0"/>
              <w:bottom w:val="single" w:color="auto" w:sz="4" w:space="0"/>
            </w:tcBorders>
            <w:shd w:val="clear" w:color="auto" w:fill="FFFFFF"/>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textAlignment w:val="auto"/>
              <w:rPr>
                <w:rFonts w:hint="eastAsia" w:ascii="宋体" w:hAnsi="Times New Roman" w:eastAsia="宋体" w:cs="Times New Roman"/>
                <w:color w:val="000000"/>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第10.</w:t>
            </w:r>
            <w:r>
              <w:rPr>
                <w:rFonts w:hint="eastAsia" w:ascii="宋体" w:hAnsi="宋体" w:cs="宋体"/>
                <w:color w:val="auto"/>
                <w:szCs w:val="21"/>
                <w:lang w:val="en-US" w:eastAsia="zh-CN"/>
              </w:rPr>
              <w:t>3</w:t>
            </w:r>
            <w:r>
              <w:rPr>
                <w:rFonts w:hint="eastAsia" w:ascii="宋体" w:hAnsi="宋体" w:cs="宋体"/>
                <w:color w:val="auto"/>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磋商文件的可能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实质性变动内容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提供磋商文件期限</w:t>
            </w:r>
          </w:p>
        </w:tc>
        <w:tc>
          <w:tcPr>
            <w:tcW w:w="566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宋体" w:hAnsi="宋体" w:cs="宋体"/>
                <w:color w:val="auto"/>
                <w:szCs w:val="21"/>
                <w:highlight w:val="none"/>
              </w:rPr>
              <w:t>以磋商公告为准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第12.1款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提交首次响应文件的截止时间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auto"/>
                <w:szCs w:val="21"/>
                <w:highlight w:val="none"/>
              </w:rPr>
              <w:t>以</w:t>
            </w:r>
            <w:r>
              <w:rPr>
                <w:rFonts w:hint="eastAsia" w:asciiTheme="minorEastAsia" w:hAnsiTheme="minorEastAsia" w:eastAsiaTheme="minorEastAsia" w:cstheme="minorEastAsia"/>
                <w:bCs/>
                <w:color w:val="auto"/>
                <w:sz w:val="21"/>
                <w:szCs w:val="21"/>
              </w:rPr>
              <w:t>磋商</w:t>
            </w:r>
            <w:r>
              <w:rPr>
                <w:rFonts w:hint="eastAsia" w:ascii="宋体" w:hAnsi="宋体" w:cs="宋体"/>
                <w:color w:val="auto"/>
                <w:szCs w:val="21"/>
                <w:highlight w:val="none"/>
              </w:rPr>
              <w:t>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采购项目预算</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预算金额：人民币135000.00</w:t>
            </w:r>
            <w:r>
              <w:rPr>
                <w:rFonts w:hint="eastAsia" w:asciiTheme="minorEastAsia" w:hAnsiTheme="minorEastAsia" w:eastAsiaTheme="minorEastAsia" w:cstheme="minorEastAsia"/>
                <w:bCs/>
                <w:color w:val="auto"/>
                <w:sz w:val="21"/>
                <w:szCs w:val="21"/>
              </w:rPr>
              <w:t>元</w:t>
            </w:r>
            <w:r>
              <w:rPr>
                <w:rFonts w:hint="eastAsia" w:asciiTheme="minorEastAsia" w:hAnsiTheme="minorEastAsia" w:eastAsiaTheme="minorEastAsia" w:cstheme="minorEastAsia"/>
                <w:bCs/>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b/>
                <w:color w:val="auto"/>
                <w:szCs w:val="21"/>
                <w:highlight w:val="none"/>
                <w:lang w:eastAsia="zh-CN"/>
              </w:rPr>
              <w:t>超过预算价的投标报价视为无效投标，投标人的最终报价不得超出本投标单位的第一次报价，否则投标无效。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第17.3款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非制造商的证明文件</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第18.1款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样品提供及样品提交的时间、地点</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9</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保证金</w:t>
            </w:r>
          </w:p>
        </w:tc>
        <w:tc>
          <w:tcPr>
            <w:tcW w:w="56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宋体" w:hAnsi="宋体" w:cs="宋体"/>
                <w:b/>
                <w:bCs/>
                <w:color w:val="auto"/>
                <w:szCs w:val="21"/>
                <w:highlight w:val="none"/>
                <w:lang w:val="en-US" w:eastAsia="zh-CN"/>
              </w:rPr>
              <w:t>本项目属于紧急采购，</w:t>
            </w:r>
            <w:r>
              <w:rPr>
                <w:rFonts w:hint="eastAsia" w:ascii="宋体" w:hAnsi="宋体" w:cs="宋体"/>
                <w:b/>
                <w:bCs/>
                <w:color w:val="auto"/>
                <w:szCs w:val="21"/>
                <w:highlight w:val="none"/>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20</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响应文件有效期</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60</w:t>
            </w:r>
            <w:r>
              <w:rPr>
                <w:rFonts w:hint="eastAsia" w:asciiTheme="minorEastAsia" w:hAnsiTheme="minorEastAsia" w:eastAsiaTheme="minorEastAsia" w:cstheme="minorEastAsia"/>
                <w:bCs/>
                <w:color w:val="auto"/>
                <w:sz w:val="21"/>
                <w:szCs w:val="21"/>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21</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eastAsia="zh-CN"/>
              </w:rPr>
            </w:pPr>
            <w:r>
              <w:rPr>
                <w:rFonts w:hint="eastAsia"/>
                <w:lang w:eastAsia="zh-CN"/>
              </w:rPr>
              <w:t>响应文件副本份数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一</w:t>
            </w:r>
            <w:r>
              <w:rPr>
                <w:rFonts w:hint="eastAsia"/>
                <w:lang w:eastAsia="zh-CN"/>
              </w:rPr>
              <w:t>正</w:t>
            </w:r>
            <w:r>
              <w:rPr>
                <w:rFonts w:hint="eastAsia"/>
                <w:lang w:val="en-US" w:eastAsia="zh-CN"/>
              </w:rPr>
              <w:t>二</w:t>
            </w:r>
            <w:r>
              <w:rPr>
                <w:rFonts w:hint="eastAsia"/>
                <w:lang w:eastAsia="zh-CN"/>
              </w:rPr>
              <w:t>副 ，并提交</w:t>
            </w:r>
            <w:r>
              <w:rPr>
                <w:rFonts w:hint="eastAsia"/>
                <w:lang w:val="en-US" w:eastAsia="zh-CN"/>
              </w:rPr>
              <w:t>电子档一份（U盘）。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采用胶装方式装订（建议双面打印），装订应牢固、不易拆散和换页，不得采用活页装订。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color w:val="auto"/>
                <w:sz w:val="21"/>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封套上应载明的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信息</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采购人：</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u w:val="single"/>
                <w:lang w:val="en-US" w:eastAsia="zh-CN"/>
              </w:rPr>
            </w:pPr>
            <w:r>
              <w:rPr>
                <w:rFonts w:hint="eastAsia" w:asciiTheme="minorEastAsia" w:hAnsiTheme="minorEastAsia" w:eastAsiaTheme="minorEastAsia" w:cstheme="minorEastAsia"/>
                <w:color w:val="auto"/>
                <w:sz w:val="21"/>
                <w:szCs w:val="21"/>
              </w:rPr>
              <w:t>委托代理编号：</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投标人名称：</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于</w:t>
            </w:r>
            <w:r>
              <w:rPr>
                <w:rFonts w:hint="eastAsia" w:asciiTheme="minorEastAsia" w:hAnsiTheme="minorEastAsia" w:eastAsiaTheme="minorEastAsia" w:cstheme="minorEastAsia"/>
                <w:color w:val="auto"/>
                <w:sz w:val="21"/>
                <w:szCs w:val="21"/>
                <w:lang w:eastAsia="zh-CN"/>
              </w:rPr>
              <w:t>2022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时</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分之前不准启封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响应文件的递交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eastAsia="zh-CN"/>
              </w:rPr>
              <w:t>五</w:t>
            </w:r>
            <w:r>
              <w:rPr>
                <w:rFonts w:hint="eastAsia" w:asciiTheme="minorEastAsia" w:hAnsiTheme="minorEastAsia" w:eastAsiaTheme="minorEastAsia" w:cstheme="minorEastAsia"/>
                <w:b/>
                <w:color w:val="auto"/>
                <w:sz w:val="21"/>
                <w:szCs w:val="21"/>
              </w:rPr>
              <w:t>、成交结果信息公布与供应商质疑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cs="宋体"/>
                <w:szCs w:val="21"/>
              </w:rPr>
            </w:pPr>
            <w:r>
              <w:rPr>
                <w:rFonts w:hint="eastAsia" w:ascii="宋体" w:cs="宋体"/>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第31.5款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技术、商务、价格</w:t>
            </w:r>
            <w:r>
              <w:rPr>
                <w:rFonts w:hint="eastAsia" w:ascii="宋体" w:cs="宋体"/>
                <w:kern w:val="0"/>
                <w:szCs w:val="21"/>
              </w:rPr>
              <w:t>得分或总得分</w:t>
            </w:r>
            <w:r>
              <w:rPr>
                <w:rFonts w:hint="eastAsia" w:ascii="宋体" w:cs="宋体"/>
                <w:szCs w:val="21"/>
              </w:rPr>
              <w:t>调整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lang w:val="en-US" w:eastAsia="zh-CN"/>
              </w:rPr>
            </w:pPr>
            <w:r>
              <w:rPr>
                <w:rFonts w:hint="eastAsia" w:ascii="宋体" w:cs="宋体" w:eastAsiaTheme="minorEastAsia"/>
                <w:color w:val="000000"/>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指定的媒体</w:t>
            </w:r>
          </w:p>
        </w:tc>
        <w:tc>
          <w:tcPr>
            <w:tcW w:w="5665" w:type="dxa"/>
            <w:vAlign w:val="center"/>
          </w:tcPr>
          <w:p>
            <w:pPr>
              <w:pStyle w:val="9"/>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lang w:val="en-US" w:eastAsia="zh-CN"/>
              </w:rPr>
            </w:pPr>
            <w:r>
              <w:rPr>
                <w:rFonts w:hint="eastAsia" w:asciiTheme="minorEastAsia" w:hAnsiTheme="minorEastAsia" w:eastAsiaTheme="minorEastAsia" w:cstheme="minorEastAsia"/>
                <w:color w:val="auto"/>
                <w:kern w:val="2"/>
                <w:sz w:val="21"/>
                <w:szCs w:val="21"/>
                <w:lang w:val="en-US" w:eastAsia="zh-CN" w:bidi="ar-SA"/>
              </w:rPr>
              <w:t>《湘潭市第一人民医院》（http://www.xtsyyy.com/）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履约担保</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■不要求提供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第二章第4</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采购代理服务费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val="en-US" w:eastAsia="zh-CN"/>
              </w:rPr>
            </w:pPr>
            <w:r>
              <w:rPr>
                <w:rFonts w:hint="eastAsia" w:ascii="宋体" w:hAnsi="宋体"/>
                <w:szCs w:val="21"/>
                <w:u w:val="none"/>
                <w:lang w:val="en-US" w:eastAsia="zh-CN"/>
              </w:rPr>
              <w:t>本次项目预算金额已包含采购代理服务费、专家评审费。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eastAsia="zh-CN"/>
              </w:rPr>
            </w:pPr>
            <w:r>
              <w:rPr>
                <w:rFonts w:hint="eastAsia" w:ascii="宋体" w:hAnsi="宋体"/>
                <w:szCs w:val="21"/>
                <w:u w:val="none"/>
                <w:lang w:val="en-US" w:eastAsia="zh-CN"/>
              </w:rPr>
              <w:t>1、</w:t>
            </w:r>
            <w:r>
              <w:rPr>
                <w:rFonts w:hint="eastAsia" w:ascii="宋体" w:hAnsi="宋体"/>
                <w:szCs w:val="21"/>
                <w:u w:val="none"/>
              </w:rPr>
              <w:t>招标代理服务费：将</w:t>
            </w:r>
            <w:r>
              <w:rPr>
                <w:rFonts w:hint="eastAsia" w:ascii="宋体" w:hAnsi="宋体"/>
                <w:szCs w:val="21"/>
                <w:u w:val="none"/>
                <w:lang w:val="en-US" w:eastAsia="zh-CN"/>
              </w:rPr>
              <w:t>依据国家计价格[2002]1980号文件规定收费标准</w:t>
            </w:r>
            <w:r>
              <w:rPr>
                <w:rFonts w:hint="eastAsia" w:ascii="宋体" w:hAnsi="宋体"/>
                <w:szCs w:val="21"/>
                <w:u w:val="none"/>
              </w:rPr>
              <w:t>收取招标代理服务费</w:t>
            </w:r>
            <w:r>
              <w:rPr>
                <w:rFonts w:hint="eastAsia" w:ascii="宋体" w:hAnsi="宋体"/>
                <w:szCs w:val="21"/>
                <w:u w:val="none"/>
                <w:lang w:eastAsia="zh-CN"/>
              </w:rPr>
              <w:t>，开具中标通知书时向采购代理机构交纳。</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heme="minorEastAsia" w:hAnsiTheme="minorEastAsia" w:eastAsiaTheme="minorEastAsia" w:cstheme="minorEastAsia"/>
                <w:color w:val="auto"/>
                <w:sz w:val="21"/>
                <w:szCs w:val="21"/>
                <w:highlight w:val="none"/>
                <w:lang w:val="en-US"/>
              </w:rPr>
            </w:pPr>
            <w:r>
              <w:rPr>
                <w:rFonts w:hint="eastAsia" w:ascii="宋体" w:hAnsi="宋体"/>
                <w:szCs w:val="21"/>
                <w:u w:val="none"/>
                <w:lang w:val="en-US" w:eastAsia="zh-CN"/>
              </w:rPr>
              <w:t>2、专家评审费按实支付，</w:t>
            </w:r>
            <w:r>
              <w:rPr>
                <w:rFonts w:hint="eastAsia" w:ascii="宋体" w:hAnsi="宋体"/>
                <w:szCs w:val="21"/>
                <w:u w:val="none"/>
                <w:lang w:eastAsia="zh-CN"/>
              </w:rPr>
              <w:t>开具中标通知书时向采购代理机构交纳。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w:t>
            </w:r>
            <w:r>
              <w:rPr>
                <w:rFonts w:hint="eastAsia" w:asciiTheme="minorEastAsia" w:hAnsiTheme="minorEastAsia" w:eastAsiaTheme="minorEastAsia" w:cstheme="minorEastAsia"/>
                <w:color w:val="auto"/>
                <w:sz w:val="21"/>
                <w:szCs w:val="21"/>
                <w:lang w:val="en-US" w:eastAsia="zh-CN"/>
              </w:rPr>
              <w:t>42</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其他规定</w:t>
            </w:r>
          </w:p>
        </w:tc>
        <w:tc>
          <w:tcPr>
            <w:tcW w:w="5665" w:type="dxa"/>
            <w:vAlign w:val="center"/>
          </w:tcPr>
          <w:p>
            <w:pPr>
              <w:keepNext w:val="0"/>
              <w:keepLines w:val="0"/>
              <w:suppressLineNumbers w:val="0"/>
              <w:spacing w:before="0" w:beforeAutospacing="0" w:after="0" w:afterAutospacing="0" w:line="400" w:lineRule="exact"/>
              <w:ind w:left="0" w:right="0"/>
            </w:pPr>
            <w:r>
              <w:rPr>
                <w:rFonts w:hint="eastAsia"/>
              </w:rPr>
              <w:t>开标现场进行身份验证：</w:t>
            </w:r>
          </w:p>
          <w:p>
            <w:pPr>
              <w:keepNext w:val="0"/>
              <w:keepLines w:val="0"/>
              <w:numPr>
                <w:ilvl w:val="0"/>
                <w:numId w:val="2"/>
              </w:numPr>
              <w:suppressLineNumbers w:val="0"/>
              <w:spacing w:before="0" w:beforeAutospacing="0" w:after="0" w:afterAutospacing="0" w:line="400" w:lineRule="exact"/>
              <w:ind w:left="0" w:right="0"/>
            </w:pPr>
            <w:r>
              <w:rPr>
                <w:rFonts w:hint="eastAsia"/>
              </w:rPr>
              <w:t>法定代表人参加开标会议的，还需另外打印一份《法定代表人（负责人）身份证明》（附法定代表人（负责人）身份证复印件），并携带法定代表人本人身份证原件参加开标并进行现场验证。</w:t>
            </w:r>
          </w:p>
          <w:p>
            <w:pPr>
              <w:keepNext w:val="0"/>
              <w:keepLines w:val="0"/>
              <w:numPr>
                <w:ilvl w:val="0"/>
                <w:numId w:val="2"/>
              </w:numPr>
              <w:suppressLineNumbers w:val="0"/>
              <w:spacing w:before="0" w:beforeAutospacing="0" w:after="0" w:afterAutospacing="0" w:line="400" w:lineRule="exact"/>
              <w:ind w:left="0" w:right="0"/>
            </w:pPr>
            <w:r>
              <w:rPr>
                <w:rFonts w:hint="eastAsia"/>
              </w:rPr>
              <w:t>委托代理人参加开标会议的，还需另外打印一份《法定代表人（负责人）身份证明》（附法定代表人（负责人）身份证复印件）和《法定代表人（负责人）授权书》（附委托代理人身份证复印件），并携带委托代理人身份证原件参加开标并进行现场验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b/>
                <w:bCs/>
              </w:rPr>
              <w:t>投标人未按上述要求提供相关资料进行身份验证的或身份验证不合格的，投标无效。</w:t>
            </w:r>
          </w:p>
        </w:tc>
      </w:tr>
    </w:tbl>
    <w:p>
      <w:pPr>
        <w:pStyle w:val="14"/>
        <w:spacing w:line="360" w:lineRule="auto"/>
        <w:jc w:val="left"/>
        <w:rPr>
          <w:rFonts w:hint="eastAsia" w:ascii="宋体" w:hAnsi="宋体" w:eastAsia="宋体" w:cs="宋体"/>
          <w:b/>
          <w:color w:val="auto"/>
          <w:sz w:val="24"/>
          <w:szCs w:val="24"/>
        </w:rPr>
      </w:pPr>
    </w:p>
    <w:p>
      <w:pPr>
        <w:adjustRightInd w:val="0"/>
        <w:snapToGrid w:val="0"/>
        <w:spacing w:line="360" w:lineRule="auto"/>
        <w:rPr>
          <w:rFonts w:hint="eastAsia" w:ascii="宋体" w:hAnsi="宋体" w:eastAsia="宋体" w:cs="宋体"/>
          <w:b/>
          <w:bCs/>
          <w:color w:val="auto"/>
          <w:szCs w:val="21"/>
        </w:rPr>
      </w:pPr>
    </w:p>
    <w:p>
      <w:pPr>
        <w:rPr>
          <w:rFonts w:hint="eastAsia" w:ascii="宋体" w:hAnsi="宋体" w:cs="宋体"/>
          <w:b/>
          <w:szCs w:val="21"/>
        </w:rPr>
      </w:pPr>
      <w:r>
        <w:rPr>
          <w:rFonts w:hint="eastAsia" w:ascii="宋体" w:hAnsi="宋体" w:cs="宋体"/>
          <w:b/>
          <w:szCs w:val="21"/>
        </w:rPr>
        <w:br w:type="page"/>
      </w:r>
    </w:p>
    <w:p>
      <w:pPr>
        <w:jc w:val="left"/>
        <w:rPr>
          <w:rFonts w:hint="eastAsia" w:ascii="宋体" w:hAnsi="宋体" w:eastAsia="宋体" w:cs="宋体"/>
          <w:b/>
          <w:bCs/>
          <w:sz w:val="30"/>
          <w:szCs w:val="30"/>
          <w:lang w:val="en-US" w:eastAsia="zh-CN"/>
        </w:rPr>
      </w:pPr>
      <w:bookmarkStart w:id="1" w:name="_Toc5414"/>
      <w:r>
        <w:rPr>
          <w:rFonts w:hint="eastAsia" w:ascii="宋体" w:hAnsi="宋体" w:eastAsia="宋体" w:cs="宋体"/>
          <w:b/>
          <w:bCs/>
          <w:sz w:val="30"/>
          <w:szCs w:val="30"/>
          <w:lang w:val="en-US" w:eastAsia="zh-CN"/>
        </w:rPr>
        <w:t>附件1                         评分标准</w:t>
      </w:r>
    </w:p>
    <w:tbl>
      <w:tblPr>
        <w:tblStyle w:val="25"/>
        <w:tblW w:w="950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14"/>
        <w:gridCol w:w="1098"/>
        <w:gridCol w:w="780"/>
        <w:gridCol w:w="65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5"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评审项目</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评审因素</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分值</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54"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（60分）</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经评委会一致认定满足磋商文件要求且投标报价最低的投标报价为评标基准价，其价格得分计60分。其他投标人的价格得分统一按公式计算：投标报价得分= (评标基准价／投标报价)×60。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73" w:hRule="atLeast"/>
        </w:trPr>
        <w:tc>
          <w:tcPr>
            <w:tcW w:w="1114" w:type="dxa"/>
            <w:vMerge w:val="restart"/>
            <w:tcBorders>
              <w:top w:val="double" w:color="auto" w:sz="2"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商务部分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w:t>
            </w:r>
            <w:r>
              <w:rPr>
                <w:rFonts w:hint="eastAsia" w:ascii="宋体" w:hAnsi="宋体" w:cs="宋体"/>
                <w:caps w:val="0"/>
                <w:spacing w:val="0"/>
                <w:kern w:val="0"/>
                <w:sz w:val="21"/>
                <w:szCs w:val="21"/>
                <w:lang w:val="en-US" w:eastAsia="zh-CN" w:bidi="ar"/>
              </w:rPr>
              <w:t>20</w:t>
            </w:r>
            <w:r>
              <w:rPr>
                <w:rFonts w:hint="eastAsia" w:ascii="宋体" w:hAnsi="宋体" w:eastAsia="宋体" w:cs="宋体"/>
                <w:caps w:val="0"/>
                <w:spacing w:val="0"/>
                <w:kern w:val="0"/>
                <w:sz w:val="21"/>
                <w:szCs w:val="21"/>
                <w:lang w:val="en-US" w:eastAsia="zh-CN" w:bidi="ar"/>
              </w:rPr>
              <w:t>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售后服务承诺</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有完善的售前、售中、售后服务承诺措施，有接到故障通知的响应时间、到达现场时间、解决问题的时间，综合比较：优计5分，良计3分，合格计1分，投标文件中无服务承诺的计0分。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1"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质保期</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投标人的整体项目质保期在满足磋商文件要求的基础上，每延长一年免费质保期的计1分；本项最多计5分。以投标文件中承诺的内容为准。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950"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对招标文件响应程度</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投标文件符合招标文件要求，且顺序编制，有目录、编页码，装订成册，书面整洁无涂改，没有缺漏项，价格编报等准确的，计5分；不符合要求的，每处扣1分，扣完为止。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7" w:hRule="atLeast"/>
        </w:trPr>
        <w:tc>
          <w:tcPr>
            <w:tcW w:w="1114" w:type="dxa"/>
            <w:vMerge w:val="continue"/>
            <w:tcBorders>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到货时间</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按标书要求响应到货时间，每提早一天交货，加1分，加满为止。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1" w:hRule="atLeast"/>
        </w:trPr>
        <w:tc>
          <w:tcPr>
            <w:tcW w:w="1114" w:type="dxa"/>
            <w:vMerge w:val="restart"/>
            <w:tcBorders>
              <w:top w:val="single" w:color="auto" w:sz="4"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技术部分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产品配置及技术参数</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没有货物说明一览表或技术规格、参数响应/偏离表的，不计分。所投配置完全符合招标文件要求的，计10分。技术参数有负偏离的，每项扣2分，配置不详，技术参数不清，缺漏项的，每处扣2分，扣完10分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1" w:hRule="atLeast"/>
        </w:trPr>
        <w:tc>
          <w:tcPr>
            <w:tcW w:w="1114" w:type="dxa"/>
            <w:vMerge w:val="continue"/>
            <w:tcBorders>
              <w:top w:val="double" w:color="auto" w:sz="2" w:space="0"/>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caps w:val="0"/>
                <w:spacing w:val="0"/>
                <w:sz w:val="21"/>
                <w:szCs w:val="21"/>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产品性能</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根据产品配置的合理性、具有开放性和可扩充性、技术成熟、运行稳定、安全可靠、方便简易、产品选型配置等因素，进行综合比较计分：优计5分；良计3分；合格计2分，差的或未提供相关方案的不计分。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1114" w:type="dxa"/>
            <w:tcBorders>
              <w:top w:val="single" w:color="auto" w:sz="4"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加分项</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本土园</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区企业</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sz w:val="21"/>
                <w:szCs w:val="21"/>
              </w:rPr>
            </w:pPr>
            <w:r>
              <w:rPr>
                <w:rFonts w:hint="eastAsia" w:ascii="宋体" w:hAnsi="宋体" w:cs="宋体"/>
                <w:kern w:val="0"/>
                <w:sz w:val="21"/>
                <w:szCs w:val="21"/>
                <w:lang w:bidi="ar"/>
              </w:rPr>
              <w:t>根据2022年12月22日市人民政府有关会议精神，对湖南省医疗器械产业园等园区企业在符合招标设备参数和招标文件其他内容前提下，给予湖南省医疗器械产业园等园区企业产品加分，本项计5分。（提供相关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624" w:hRule="atLeast"/>
        </w:trPr>
        <w:tc>
          <w:tcPr>
            <w:tcW w:w="2992" w:type="dxa"/>
            <w:gridSpan w:val="3"/>
            <w:tcBorders>
              <w:top w:val="single" w:color="auto" w:sz="8" w:space="0"/>
              <w:left w:val="double" w:color="auto" w:sz="2" w:space="0"/>
              <w:bottom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b/>
                <w:bCs/>
                <w:caps w:val="0"/>
                <w:spacing w:val="0"/>
                <w:kern w:val="0"/>
                <w:sz w:val="21"/>
                <w:szCs w:val="21"/>
                <w:lang w:val="en-US" w:eastAsia="zh-CN" w:bidi="ar"/>
              </w:rPr>
              <w:t>合计</w:t>
            </w:r>
            <w:r>
              <w:rPr>
                <w:rFonts w:hint="eastAsia" w:ascii="宋体" w:hAnsi="宋体" w:eastAsia="宋体" w:cs="宋体"/>
                <w:caps w:val="0"/>
                <w:spacing w:val="0"/>
                <w:kern w:val="0"/>
                <w:sz w:val="21"/>
                <w:szCs w:val="21"/>
                <w:lang w:val="en-US" w:eastAsia="zh-CN" w:bidi="ar"/>
              </w:rPr>
              <w:t>100分</w:t>
            </w:r>
          </w:p>
        </w:tc>
        <w:tc>
          <w:tcPr>
            <w:tcW w:w="6517" w:type="dxa"/>
            <w:tcBorders>
              <w:top w:val="single" w:color="auto" w:sz="8" w:space="0"/>
              <w:left w:val="nil"/>
              <w:bottom w:val="double" w:color="auto" w:sz="2" w:space="0"/>
              <w:right w:val="double" w:color="auto" w:sz="2" w:space="0"/>
            </w:tcBorders>
            <w:shd w:val="clear" w:color="auto" w:fill="FFFFFF"/>
            <w:noWrap/>
            <w:tcMar>
              <w:left w:w="108" w:type="dxa"/>
              <w:right w:w="108" w:type="dxa"/>
            </w:tcMar>
            <w:vAlign w:val="center"/>
          </w:tcPr>
          <w:p>
            <w:pPr>
              <w:pStyle w:val="23"/>
              <w:keepNext w:val="0"/>
              <w:keepLines w:val="0"/>
              <w:widowControl/>
              <w:suppressLineNumbers w:val="0"/>
              <w:wordWrap/>
              <w:bidi w:val="0"/>
              <w:spacing w:before="0" w:beforeAutospacing="0" w:after="0" w:afterAutospacing="1" w:line="360" w:lineRule="atLeast"/>
              <w:ind w:left="0" w:right="0" w:firstLine="0"/>
              <w:jc w:val="left"/>
              <w:rPr>
                <w:rFonts w:hint="eastAsia" w:ascii="宋体" w:hAnsi="宋体" w:eastAsia="宋体" w:cs="宋体"/>
                <w:sz w:val="21"/>
                <w:szCs w:val="21"/>
              </w:rPr>
            </w:pPr>
            <w:r>
              <w:rPr>
                <w:rFonts w:hint="eastAsia" w:ascii="宋体" w:hAnsi="宋体" w:eastAsia="宋体" w:cs="宋体"/>
                <w:caps w:val="0"/>
                <w:spacing w:val="0"/>
                <w:sz w:val="21"/>
                <w:szCs w:val="21"/>
              </w:rPr>
              <w:t> </w:t>
            </w:r>
          </w:p>
        </w:tc>
      </w:tr>
    </w:tbl>
    <w:p>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1、</w:t>
      </w:r>
      <w:r>
        <w:rPr>
          <w:rFonts w:hint="eastAsia" w:ascii="宋体" w:hAnsi="宋体" w:eastAsia="宋体" w:cs="宋体"/>
          <w:sz w:val="21"/>
          <w:szCs w:val="21"/>
        </w:rPr>
        <w:t>按评审后得分由高到低顺序排列。得分相同的，按投标报价由低到高顺序排列。得分且投标报价相同的，按技术得分高低顺序排列。</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推荐的中标候选人数：最终得分前3名为中标候选人,中标公示期内无异议，第一中标候选人为中标单位。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、招标文件要求提交的与评价指标体系相关的各类有效资料，投标人如未按要求提交的，该项评分为零分。技术、商务评分：评标委员会各成员分值的算术平均值（四舍五入后，小数点后保留两位有效数）。</w:t>
      </w:r>
    </w:p>
    <w:p>
      <w:pPr>
        <w:pStyle w:val="2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w:t>
      </w:r>
      <w:r>
        <w:rPr>
          <w:rFonts w:hint="eastAsia" w:cs="宋体"/>
          <w:b/>
          <w:bCs/>
          <w:kern w:val="2"/>
          <w:sz w:val="21"/>
          <w:szCs w:val="21"/>
          <w:lang w:val="en-US" w:eastAsia="zh-CN" w:bidi="ar-SA"/>
        </w:rPr>
        <w:t>4</w:t>
      </w:r>
      <w:r>
        <w:rPr>
          <w:rFonts w:hint="eastAsia" w:ascii="宋体" w:hAnsi="宋体" w:eastAsia="宋体" w:cs="宋体"/>
          <w:b/>
          <w:bCs/>
          <w:kern w:val="2"/>
          <w:sz w:val="21"/>
          <w:szCs w:val="21"/>
          <w:lang w:val="en-US" w:eastAsia="zh-CN" w:bidi="ar-S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、以上各项计分，投标供应商须按要求提供复印件并加盖单位公章，否则不计分。</w:t>
      </w:r>
    </w:p>
    <w:p>
      <w:pPr>
        <w:pStyle w:val="9"/>
        <w:ind w:firstLine="420"/>
      </w:pPr>
    </w:p>
    <w:p>
      <w:pPr>
        <w:rPr>
          <w:rFonts w:hint="eastAsia" w:ascii="宋体" w:cs="宋体"/>
          <w:sz w:val="28"/>
          <w:szCs w:val="36"/>
        </w:rPr>
      </w:pPr>
      <w:r>
        <w:rPr>
          <w:rFonts w:hint="eastAsia" w:ascii="宋体" w:cs="宋体"/>
          <w:sz w:val="28"/>
          <w:szCs w:val="36"/>
        </w:rPr>
        <w:br w:type="page"/>
      </w:r>
    </w:p>
    <w:p>
      <w:pPr>
        <w:pStyle w:val="4"/>
        <w:jc w:val="center"/>
        <w:rPr>
          <w:rFonts w:hint="eastAsia" w:ascii="宋体" w:cs="宋体"/>
          <w:sz w:val="28"/>
          <w:szCs w:val="36"/>
        </w:rPr>
      </w:pPr>
      <w:r>
        <w:rPr>
          <w:rFonts w:hint="eastAsia" w:ascii="宋体" w:cs="宋体"/>
          <w:sz w:val="28"/>
          <w:szCs w:val="36"/>
        </w:rPr>
        <w:t>磋商须知正文</w:t>
      </w:r>
      <w:bookmarkEnd w:id="1"/>
      <w:bookmarkStart w:id="2" w:name="_Toc53472202"/>
      <w:bookmarkStart w:id="3" w:name="_Toc34665475"/>
      <w:bookmarkStart w:id="4" w:name="_Toc35071109"/>
      <w:bookmarkStart w:id="5" w:name="_Toc35421028"/>
    </w:p>
    <w:bookmarkEnd w:id="2"/>
    <w:bookmarkEnd w:id="3"/>
    <w:bookmarkEnd w:id="4"/>
    <w:bookmarkEnd w:id="5"/>
    <w:p>
      <w:pPr>
        <w:adjustRightInd w:val="0"/>
        <w:snapToGrid w:val="0"/>
        <w:spacing w:line="360" w:lineRule="auto"/>
        <w:rPr>
          <w:rFonts w:hint="eastAsia" w:ascii="宋体" w:cs="宋体"/>
          <w:szCs w:val="21"/>
        </w:rPr>
      </w:pPr>
      <w:r>
        <w:rPr>
          <w:rFonts w:hint="eastAsia" w:ascii="宋体" w:cs="宋体"/>
          <w:szCs w:val="21"/>
        </w:rPr>
        <w:t>一、说明</w:t>
      </w:r>
    </w:p>
    <w:p>
      <w:pPr>
        <w:adjustRightInd w:val="0"/>
        <w:snapToGrid w:val="0"/>
        <w:spacing w:line="360" w:lineRule="auto"/>
        <w:rPr>
          <w:rFonts w:hint="eastAsia" w:ascii="宋体" w:cs="宋体"/>
          <w:b/>
          <w:bCs/>
          <w:szCs w:val="21"/>
        </w:rPr>
      </w:pPr>
      <w:r>
        <w:rPr>
          <w:rFonts w:hint="eastAsia" w:ascii="宋体" w:cs="宋体"/>
          <w:b/>
          <w:bCs/>
          <w:szCs w:val="21"/>
        </w:rPr>
        <w:t>1.适用范围</w:t>
      </w:r>
    </w:p>
    <w:p>
      <w:pPr>
        <w:adjustRightInd w:val="0"/>
        <w:snapToGrid w:val="0"/>
        <w:spacing w:line="360" w:lineRule="auto"/>
        <w:ind w:firstLine="420" w:firstLineChars="200"/>
        <w:rPr>
          <w:rFonts w:hint="eastAsia" w:ascii="宋体" w:cs="宋体"/>
          <w:szCs w:val="21"/>
        </w:rPr>
      </w:pPr>
      <w:r>
        <w:rPr>
          <w:rFonts w:hint="eastAsia" w:ascii="宋体" w:cs="宋体"/>
          <w:szCs w:val="21"/>
        </w:rPr>
        <w:t>1.1 本磋商文件仅适用于磋商须知前附表(以下简称</w:t>
      </w:r>
      <w:r>
        <w:rPr>
          <w:rFonts w:hint="eastAsia" w:ascii="宋体" w:cs="宋体"/>
          <w:b/>
          <w:szCs w:val="21"/>
        </w:rPr>
        <w:t>磋商须知前附表)</w:t>
      </w:r>
      <w:r>
        <w:rPr>
          <w:rFonts w:hint="eastAsia" w:ascii="宋体" w:cs="宋体"/>
          <w:szCs w:val="21"/>
        </w:rPr>
        <w:t>中所叙述的采购项目。</w:t>
      </w:r>
    </w:p>
    <w:p>
      <w:pPr>
        <w:adjustRightInd w:val="0"/>
        <w:snapToGrid w:val="0"/>
        <w:spacing w:line="360" w:lineRule="auto"/>
        <w:rPr>
          <w:rFonts w:hint="eastAsia" w:ascii="宋体" w:cs="宋体"/>
          <w:b/>
          <w:bCs/>
          <w:szCs w:val="21"/>
        </w:rPr>
      </w:pPr>
      <w:r>
        <w:rPr>
          <w:rFonts w:hint="eastAsia" w:ascii="宋体" w:cs="宋体"/>
          <w:b/>
          <w:bCs/>
          <w:szCs w:val="21"/>
        </w:rPr>
        <w:t>2.定义</w:t>
      </w:r>
    </w:p>
    <w:p>
      <w:pPr>
        <w:adjustRightInd w:val="0"/>
        <w:snapToGrid w:val="0"/>
        <w:spacing w:line="360" w:lineRule="auto"/>
        <w:ind w:firstLine="420" w:firstLineChars="200"/>
        <w:rPr>
          <w:rFonts w:hint="eastAsia" w:ascii="宋体" w:cs="宋体"/>
          <w:b/>
          <w:szCs w:val="21"/>
        </w:rPr>
      </w:pPr>
      <w:r>
        <w:rPr>
          <w:rFonts w:hint="eastAsia" w:ascii="宋体" w:cs="宋体"/>
          <w:szCs w:val="21"/>
        </w:rPr>
        <w:t>2.1 “采购人”是指依法进行政府采购的国家机关、事业单位、团体组织。本次政府采购的采购人名称、地址、电话、联系人见</w:t>
      </w:r>
      <w:r>
        <w:rPr>
          <w:rFonts w:hint="eastAsia" w:ascii="宋体" w:cs="宋体"/>
          <w:b/>
          <w:szCs w:val="21"/>
        </w:rPr>
        <w:t>磋商须知前附表</w:t>
      </w:r>
      <w:r>
        <w:rPr>
          <w:rFonts w:hint="eastAsia" w:ascii="宋体" w:cs="宋体"/>
          <w:szCs w:val="21"/>
        </w:rPr>
        <w:t>。</w:t>
      </w:r>
    </w:p>
    <w:p>
      <w:pPr>
        <w:adjustRightInd w:val="0"/>
        <w:snapToGrid w:val="0"/>
        <w:spacing w:line="360" w:lineRule="auto"/>
        <w:ind w:firstLine="420" w:firstLineChars="200"/>
        <w:rPr>
          <w:rFonts w:hint="eastAsia" w:ascii="宋体" w:cs="宋体"/>
          <w:b/>
          <w:szCs w:val="21"/>
        </w:rPr>
      </w:pPr>
      <w:r>
        <w:rPr>
          <w:rFonts w:hint="eastAsia" w:ascii="宋体" w:cs="宋体"/>
          <w:szCs w:val="21"/>
        </w:rPr>
        <w:t>2.2 “采购代理机构”是指接受采购人委托，代理采购项目的集中采购机构和其他采购代理机构。本次政府采购的采购代理机构名称、地址、电话、联系人见</w:t>
      </w:r>
      <w:r>
        <w:rPr>
          <w:rFonts w:hint="eastAsia" w:ascii="宋体" w:cs="宋体"/>
          <w:b/>
          <w:szCs w:val="21"/>
        </w:rPr>
        <w:t>磋商须知前附表。</w:t>
      </w:r>
    </w:p>
    <w:p>
      <w:pPr>
        <w:adjustRightInd w:val="0"/>
        <w:snapToGrid w:val="0"/>
        <w:spacing w:line="360" w:lineRule="auto"/>
        <w:ind w:firstLine="420" w:firstLineChars="200"/>
        <w:rPr>
          <w:rFonts w:hint="eastAsia" w:ascii="宋体" w:cs="宋体"/>
          <w:bCs/>
          <w:kern w:val="36"/>
          <w:szCs w:val="21"/>
        </w:rPr>
      </w:pPr>
      <w:r>
        <w:rPr>
          <w:rFonts w:hint="eastAsia" w:ascii="宋体" w:cs="宋体"/>
          <w:szCs w:val="21"/>
        </w:rPr>
        <w:t>2.3 “供应商”是指响应磋商文件要求、参加竞争性磋商采购的法人、其他组织或者自然人。本次政府采购项目</w:t>
      </w:r>
      <w:r>
        <w:rPr>
          <w:rFonts w:hint="eastAsia" w:ascii="宋体" w:cs="宋体"/>
          <w:kern w:val="0"/>
          <w:szCs w:val="21"/>
        </w:rPr>
        <w:t>邀请</w:t>
      </w:r>
      <w:r>
        <w:rPr>
          <w:rFonts w:hint="eastAsia" w:ascii="宋体" w:cs="宋体"/>
          <w:szCs w:val="21"/>
        </w:rPr>
        <w:t>的</w:t>
      </w:r>
      <w:r>
        <w:rPr>
          <w:rFonts w:hint="eastAsia" w:ascii="宋体" w:cs="宋体"/>
          <w:kern w:val="0"/>
          <w:szCs w:val="21"/>
        </w:rPr>
        <w:t>供应商通过</w:t>
      </w:r>
      <w:r>
        <w:rPr>
          <w:rFonts w:hint="eastAsia" w:ascii="宋体" w:cs="宋体"/>
          <w:b/>
          <w:szCs w:val="21"/>
        </w:rPr>
        <w:t>磋商须知前附表</w:t>
      </w:r>
      <w:r>
        <w:rPr>
          <w:rFonts w:hint="eastAsia" w:ascii="宋体" w:cs="宋体"/>
          <w:szCs w:val="21"/>
        </w:rPr>
        <w:t>所述方式</w:t>
      </w:r>
      <w:r>
        <w:rPr>
          <w:rFonts w:hint="eastAsia" w:ascii="宋体" w:cs="宋体"/>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hint="eastAsia" w:ascii="宋体" w:cs="宋体"/>
          <w:kern w:val="0"/>
          <w:szCs w:val="21"/>
        </w:rPr>
      </w:pPr>
      <w:r>
        <w:rPr>
          <w:rFonts w:hint="eastAsia" w:ascii="宋体" w:cs="宋体"/>
          <w:szCs w:val="21"/>
        </w:rPr>
        <w:t>2.4 “磋商小组”是指</w:t>
      </w:r>
      <w:r>
        <w:rPr>
          <w:rFonts w:hint="eastAsia" w:ascii="宋体" w:cs="宋体"/>
          <w:kern w:val="0"/>
          <w:szCs w:val="21"/>
        </w:rPr>
        <w:t>依据财政部</w:t>
      </w:r>
      <w:r>
        <w:rPr>
          <w:rFonts w:hint="eastAsia" w:ascii="宋体" w:cs="宋体"/>
          <w:bCs/>
          <w:kern w:val="36"/>
          <w:szCs w:val="21"/>
        </w:rPr>
        <w:t>《政府采购竞争性磋商采购方式管理暂行办法》有关规定组建，依法依规</w:t>
      </w:r>
      <w:r>
        <w:rPr>
          <w:rFonts w:hint="eastAsia" w:ascii="宋体" w:cs="宋体"/>
          <w:kern w:val="0"/>
          <w:szCs w:val="21"/>
        </w:rPr>
        <w:t>履行其职责和义务的机构。</w:t>
      </w:r>
    </w:p>
    <w:p>
      <w:pPr>
        <w:adjustRightInd w:val="0"/>
        <w:snapToGrid w:val="0"/>
        <w:spacing w:line="360" w:lineRule="auto"/>
        <w:ind w:firstLine="420" w:firstLineChars="200"/>
        <w:rPr>
          <w:rFonts w:hint="eastAsia" w:ascii="宋体" w:cs="宋体"/>
          <w:szCs w:val="21"/>
        </w:rPr>
      </w:pPr>
      <w:r>
        <w:rPr>
          <w:rFonts w:hint="eastAsia" w:ascii="宋体" w:cs="宋体"/>
          <w:szCs w:val="21"/>
        </w:rPr>
        <w:t>2.5 “货物”是指各种形态和种类的物品，包括原资料、燃料、设备、产品等，详见《政府采购品目分类目录》(</w:t>
      </w:r>
      <w:r>
        <w:rPr>
          <w:rStyle w:val="28"/>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2.6 “工程”是指建设工程，包括建筑物和构筑物的新建、改建、扩建、装修、拆除、修缮等，详见《政府采购品目分类目录》(</w:t>
      </w:r>
      <w:r>
        <w:rPr>
          <w:rStyle w:val="28"/>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2.7 “服务”是指除货物和工程以外的其他政府采购对象，详见《政府采购品目分类目录》(</w:t>
      </w:r>
      <w:r>
        <w:rPr>
          <w:rStyle w:val="28"/>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color w:val="000000"/>
          <w:kern w:val="0"/>
          <w:szCs w:val="21"/>
        </w:rPr>
        <w:t>2.8</w:t>
      </w:r>
      <w:r>
        <w:rPr>
          <w:rFonts w:hint="eastAsia" w:ascii="宋体" w:cs="宋体"/>
          <w:szCs w:val="21"/>
        </w:rPr>
        <w:t xml:space="preserve"> “节能产品”或者“环保产品”是指财政部发布的《节能产品政府采购清单》或者《环境标志产品政府采购清单》的产品，“两型产品”是指湖南省财政厅发布的《湖南省两型产品政府采购目录》的产品。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szCs w:val="21"/>
        </w:rPr>
        <w:t>2.9</w:t>
      </w:r>
      <w:r>
        <w:rPr>
          <w:rFonts w:hint="eastAsia" w:ascii="宋体" w:cs="宋体"/>
          <w:color w:val="000000"/>
          <w:kern w:val="0"/>
          <w:szCs w:val="21"/>
        </w:rPr>
        <w:t xml:space="preserve"> “进口产品”是指通过中国海关报关验放进入中国境内且产自关境外的产品，详见《</w:t>
      </w:r>
      <w:r>
        <w:rPr>
          <w:rFonts w:hint="eastAsia" w:ascii="宋体" w:cs="宋体"/>
          <w:kern w:val="0"/>
          <w:szCs w:val="21"/>
        </w:rPr>
        <w:t>关于政府采购进口产品管理有关问题的通知</w:t>
      </w:r>
      <w:r>
        <w:rPr>
          <w:rFonts w:hint="eastAsia" w:ascii="宋体" w:cs="宋体"/>
          <w:color w:val="000000"/>
          <w:kern w:val="0"/>
          <w:szCs w:val="21"/>
        </w:rPr>
        <w:t>》(财库[2007]119号)。</w:t>
      </w:r>
    </w:p>
    <w:p>
      <w:pPr>
        <w:adjustRightInd w:val="0"/>
        <w:snapToGrid w:val="0"/>
        <w:spacing w:line="360" w:lineRule="auto"/>
        <w:rPr>
          <w:rFonts w:hint="eastAsia" w:ascii="宋体" w:cs="宋体"/>
          <w:b/>
          <w:bCs/>
          <w:szCs w:val="21"/>
        </w:rPr>
      </w:pPr>
      <w:r>
        <w:rPr>
          <w:rFonts w:hint="eastAsia" w:ascii="宋体" w:cs="宋体"/>
          <w:b/>
          <w:bCs/>
          <w:szCs w:val="21"/>
        </w:rPr>
        <w:t>3.供应商的资格要求</w:t>
      </w:r>
    </w:p>
    <w:p>
      <w:pPr>
        <w:adjustRightInd w:val="0"/>
        <w:snapToGrid w:val="0"/>
        <w:spacing w:line="360" w:lineRule="auto"/>
        <w:ind w:firstLine="420" w:firstLineChars="200"/>
        <w:rPr>
          <w:rFonts w:hint="eastAsia" w:ascii="宋体" w:cs="宋体"/>
          <w:szCs w:val="21"/>
        </w:rPr>
      </w:pPr>
      <w:r>
        <w:rPr>
          <w:rFonts w:hint="eastAsia" w:ascii="宋体" w:cs="宋体"/>
          <w:szCs w:val="21"/>
        </w:rPr>
        <w:t>3.1 供应商应当符合</w:t>
      </w:r>
      <w:r>
        <w:rPr>
          <w:rFonts w:hint="eastAsia" w:ascii="宋体" w:cs="宋体"/>
          <w:b/>
          <w:szCs w:val="21"/>
        </w:rPr>
        <w:t>磋商须知前附表</w:t>
      </w:r>
      <w:r>
        <w:rPr>
          <w:rFonts w:hint="eastAsia" w:ascii="宋体" w:cs="宋体"/>
          <w:szCs w:val="21"/>
        </w:rPr>
        <w:t>中规定的资格条件要求。</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 xml:space="preserve">3.2供应商为联合体形式的，除应满足本章第3.1款资格条件要求规定外，还应遵守以下规定： </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hint="eastAsia" w:ascii="宋体" w:cs="宋体"/>
          <w:color w:val="000000"/>
          <w:kern w:val="0"/>
          <w:szCs w:val="21"/>
          <w:lang w:val="zh-CN"/>
        </w:rPr>
      </w:pPr>
      <w:r>
        <w:rPr>
          <w:rFonts w:hint="eastAsia" w:ascii="宋体" w:cs="宋体"/>
          <w:color w:val="000000"/>
          <w:kern w:val="0"/>
          <w:szCs w:val="21"/>
          <w:lang w:val="zh-CN"/>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hint="eastAsia" w:ascii="宋体" w:cs="宋体"/>
          <w:szCs w:val="21"/>
        </w:rPr>
      </w:pPr>
      <w:r>
        <w:rPr>
          <w:rFonts w:hint="eastAsia" w:ascii="宋体" w:cs="宋体"/>
          <w:szCs w:val="21"/>
        </w:rPr>
        <w:t>3.3 供应商不得存在下列情形之一：</w:t>
      </w:r>
    </w:p>
    <w:p>
      <w:pPr>
        <w:adjustRightInd w:val="0"/>
        <w:snapToGrid w:val="0"/>
        <w:spacing w:line="360" w:lineRule="auto"/>
        <w:ind w:firstLine="420" w:firstLineChars="200"/>
        <w:rPr>
          <w:rFonts w:hint="eastAsia" w:ascii="宋体" w:cs="宋体"/>
          <w:szCs w:val="21"/>
        </w:rPr>
      </w:pPr>
      <w:r>
        <w:rPr>
          <w:rFonts w:hint="eastAsia" w:ascii="宋体" w:cs="宋体"/>
          <w:szCs w:val="21"/>
        </w:rPr>
        <w:t>（l）与采购人、采购代理机构存在</w:t>
      </w:r>
      <w:r>
        <w:rPr>
          <w:rFonts w:hint="eastAsia" w:ascii="宋体" w:cs="宋体"/>
          <w:bCs/>
          <w:szCs w:val="21"/>
        </w:rPr>
        <w:t>隶属关系或者其他利害关系</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（2）与其他供应商的</w:t>
      </w:r>
      <w:r>
        <w:rPr>
          <w:rFonts w:hint="eastAsia" w:ascii="宋体" w:cs="宋体"/>
          <w:szCs w:val="21"/>
          <w:lang w:eastAsia="zh-CN"/>
        </w:rPr>
        <w:t>法定代表人</w:t>
      </w:r>
      <w:r>
        <w:rPr>
          <w:rFonts w:hint="eastAsia" w:ascii="宋体" w:cs="宋体"/>
          <w:szCs w:val="21"/>
        </w:rPr>
        <w:t>（或者负责人）为同一人，或者与其他供应商存在控股、关联关系。</w:t>
      </w:r>
    </w:p>
    <w:p>
      <w:pPr>
        <w:adjustRightInd w:val="0"/>
        <w:snapToGrid w:val="0"/>
        <w:spacing w:line="360" w:lineRule="auto"/>
        <w:ind w:firstLine="420" w:firstLineChars="200"/>
        <w:rPr>
          <w:rFonts w:hint="eastAsia" w:ascii="宋体" w:cs="宋体"/>
          <w:szCs w:val="21"/>
        </w:rPr>
      </w:pPr>
      <w:r>
        <w:rPr>
          <w:rFonts w:hint="eastAsia" w:ascii="宋体" w:cs="宋体"/>
          <w:szCs w:val="21"/>
        </w:rPr>
        <w:t>（3）</w:t>
      </w:r>
      <w:r>
        <w:rPr>
          <w:rFonts w:hint="eastAsia" w:ascii="宋体" w:cs="宋体"/>
          <w:bCs/>
          <w:szCs w:val="21"/>
        </w:rPr>
        <w:t>受到刑事处罚，或者受到</w:t>
      </w:r>
      <w:r>
        <w:rPr>
          <w:rFonts w:hint="eastAsia" w:ascii="宋体" w:cs="宋体"/>
          <w:bCs/>
          <w:szCs w:val="21"/>
          <w:lang w:val="en-US" w:eastAsia="zh-CN"/>
        </w:rPr>
        <w:t>较大数额</w:t>
      </w:r>
      <w:r>
        <w:rPr>
          <w:rFonts w:hint="eastAsia" w:ascii="宋体" w:cs="宋体"/>
          <w:bCs/>
          <w:szCs w:val="21"/>
        </w:rPr>
        <w:t>以上的罚款、责令停产停业、在一至三年内禁止参加政府采购活动、暂扣或者吊销许可证、暂扣或者吊销执照等情形之一的行政处罚，或者存在</w:t>
      </w:r>
      <w:r>
        <w:rPr>
          <w:rFonts w:hint="eastAsia" w:ascii="宋体" w:cs="宋体"/>
          <w:szCs w:val="21"/>
        </w:rPr>
        <w:t>财政部门认定的其他重大违法记录。</w:t>
      </w:r>
    </w:p>
    <w:p>
      <w:pPr>
        <w:adjustRightInd w:val="0"/>
        <w:snapToGrid w:val="0"/>
        <w:spacing w:line="360" w:lineRule="auto"/>
        <w:rPr>
          <w:rFonts w:hint="eastAsia" w:ascii="宋体" w:cs="宋体"/>
          <w:b/>
          <w:bCs/>
          <w:szCs w:val="21"/>
        </w:rPr>
      </w:pPr>
      <w:r>
        <w:rPr>
          <w:rFonts w:hint="eastAsia" w:ascii="宋体" w:cs="宋体"/>
          <w:b/>
          <w:bCs/>
          <w:szCs w:val="21"/>
        </w:rPr>
        <w:t xml:space="preserve">4.参与磋商的费用 </w:t>
      </w:r>
    </w:p>
    <w:p>
      <w:pPr>
        <w:adjustRightInd w:val="0"/>
        <w:snapToGrid w:val="0"/>
        <w:spacing w:line="360" w:lineRule="auto"/>
        <w:ind w:firstLine="420" w:firstLineChars="200"/>
        <w:rPr>
          <w:rFonts w:hint="eastAsia" w:ascii="宋体" w:cs="宋体"/>
          <w:szCs w:val="21"/>
        </w:rPr>
      </w:pPr>
      <w:r>
        <w:rPr>
          <w:rFonts w:hint="eastAsia" w:ascii="宋体" w:cs="宋体"/>
          <w:szCs w:val="21"/>
        </w:rPr>
        <w:t>4.1 无论磋商的结果如何，供应商应自行承担所有与竞争性磋商采购活动有关的全部费用。</w:t>
      </w:r>
    </w:p>
    <w:p>
      <w:pPr>
        <w:pStyle w:val="14"/>
        <w:adjustRightInd w:val="0"/>
        <w:snapToGrid w:val="0"/>
        <w:spacing w:line="360" w:lineRule="auto"/>
        <w:rPr>
          <w:rFonts w:hint="eastAsia" w:cs="宋体"/>
          <w:b/>
          <w:bCs/>
        </w:rPr>
      </w:pPr>
      <w:r>
        <w:rPr>
          <w:rFonts w:hint="eastAsia" w:cs="宋体"/>
          <w:b/>
        </w:rPr>
        <w:t>5．</w:t>
      </w:r>
      <w:r>
        <w:rPr>
          <w:rFonts w:hint="eastAsia" w:cs="宋体"/>
          <w:b/>
          <w:bCs/>
        </w:rPr>
        <w:t>授权委托</w:t>
      </w:r>
    </w:p>
    <w:p>
      <w:pPr>
        <w:pStyle w:val="14"/>
        <w:adjustRightInd w:val="0"/>
        <w:snapToGrid w:val="0"/>
        <w:spacing w:line="360" w:lineRule="auto"/>
        <w:ind w:firstLine="420" w:firstLineChars="200"/>
        <w:rPr>
          <w:rFonts w:hint="eastAsia" w:cs="宋体"/>
        </w:rPr>
      </w:pPr>
      <w:r>
        <w:rPr>
          <w:rFonts w:hint="eastAsia" w:cs="宋体"/>
        </w:rPr>
        <w:t>5.1供应商代表为供应商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身份证明。供应商代表不是供应商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授权书，并附</w:t>
      </w:r>
      <w:r>
        <w:rPr>
          <w:rFonts w:hint="eastAsia" w:cs="宋体"/>
          <w:lang w:eastAsia="zh-CN"/>
        </w:rPr>
        <w:t>法定代表人</w:t>
      </w:r>
      <w:r>
        <w:rPr>
          <w:rFonts w:hint="eastAsia" w:cs="宋体"/>
        </w:rPr>
        <w:t>身份证明。</w:t>
      </w:r>
    </w:p>
    <w:p>
      <w:pPr>
        <w:pStyle w:val="14"/>
        <w:adjustRightInd w:val="0"/>
        <w:snapToGrid w:val="0"/>
        <w:spacing w:line="360" w:lineRule="auto"/>
        <w:rPr>
          <w:rFonts w:hint="eastAsia" w:cs="宋体"/>
          <w:b/>
        </w:rPr>
      </w:pPr>
      <w:r>
        <w:rPr>
          <w:rFonts w:hint="eastAsia" w:cs="宋体"/>
          <w:b/>
        </w:rPr>
        <w:t>6．联合体形式</w:t>
      </w:r>
    </w:p>
    <w:p>
      <w:pPr>
        <w:pStyle w:val="14"/>
        <w:adjustRightInd w:val="0"/>
        <w:snapToGrid w:val="0"/>
        <w:spacing w:line="360" w:lineRule="auto"/>
        <w:ind w:firstLine="420" w:firstLineChars="200"/>
        <w:rPr>
          <w:rFonts w:hint="eastAsia" w:cs="宋体"/>
        </w:rPr>
      </w:pPr>
      <w:r>
        <w:rPr>
          <w:rFonts w:hint="eastAsia" w:cs="宋体"/>
        </w:rPr>
        <w:t>6.1除</w:t>
      </w:r>
      <w:r>
        <w:rPr>
          <w:rFonts w:hint="eastAsia" w:cs="宋体"/>
          <w:b/>
        </w:rPr>
        <w:t>磋商须知前附表</w:t>
      </w:r>
      <w:r>
        <w:rPr>
          <w:rFonts w:hint="eastAsia" w:cs="宋体"/>
        </w:rPr>
        <w:t>中另有规定，本次磋商采购不接受为联合体形式的供应商。</w:t>
      </w:r>
    </w:p>
    <w:p>
      <w:pPr>
        <w:adjustRightInd w:val="0"/>
        <w:snapToGrid w:val="0"/>
        <w:spacing w:line="360" w:lineRule="auto"/>
        <w:rPr>
          <w:rFonts w:hint="eastAsia" w:ascii="宋体" w:cs="宋体"/>
          <w:b/>
          <w:szCs w:val="21"/>
        </w:rPr>
      </w:pPr>
      <w:r>
        <w:rPr>
          <w:rFonts w:hint="eastAsia" w:ascii="宋体" w:cs="宋体"/>
          <w:b/>
          <w:szCs w:val="21"/>
        </w:rPr>
        <w:t>7.现场勘察</w:t>
      </w:r>
    </w:p>
    <w:p>
      <w:pPr>
        <w:adjustRightInd w:val="0"/>
        <w:snapToGrid w:val="0"/>
        <w:spacing w:line="360" w:lineRule="auto"/>
        <w:ind w:firstLine="420" w:firstLineChars="200"/>
        <w:rPr>
          <w:rFonts w:hint="eastAsia" w:ascii="宋体" w:cs="宋体"/>
          <w:szCs w:val="21"/>
        </w:rPr>
      </w:pPr>
      <w:r>
        <w:rPr>
          <w:rFonts w:hint="eastAsia" w:ascii="宋体" w:cs="宋体"/>
          <w:szCs w:val="21"/>
        </w:rPr>
        <w:t>7.1供应商应按</w:t>
      </w:r>
      <w:r>
        <w:rPr>
          <w:rFonts w:hint="eastAsia" w:ascii="宋体" w:cs="宋体"/>
          <w:b/>
          <w:szCs w:val="21"/>
        </w:rPr>
        <w:t>磋商须知前附表</w:t>
      </w:r>
      <w:r>
        <w:rPr>
          <w:rFonts w:hint="eastAsia" w:ascii="宋体" w:cs="宋体"/>
          <w:szCs w:val="21"/>
        </w:rPr>
        <w:t>中规定对采购项目现场和周围环境的现场考察。</w:t>
      </w:r>
    </w:p>
    <w:p>
      <w:pPr>
        <w:adjustRightInd w:val="0"/>
        <w:snapToGrid w:val="0"/>
        <w:spacing w:line="360" w:lineRule="auto"/>
        <w:ind w:firstLine="420" w:firstLineChars="200"/>
        <w:rPr>
          <w:rFonts w:hint="eastAsia" w:ascii="宋体" w:cs="宋体"/>
          <w:szCs w:val="21"/>
        </w:rPr>
      </w:pPr>
      <w:r>
        <w:rPr>
          <w:rFonts w:hint="eastAsia" w:ascii="宋体" w:cs="宋体"/>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宋体" w:cs="宋体"/>
          <w:b/>
          <w:szCs w:val="21"/>
        </w:rPr>
      </w:pPr>
      <w:r>
        <w:rPr>
          <w:rFonts w:hint="eastAsia" w:ascii="宋体" w:cs="宋体"/>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hint="eastAsia" w:ascii="宋体" w:cs="宋体"/>
          <w:b/>
          <w:szCs w:val="21"/>
        </w:rPr>
      </w:pPr>
      <w:r>
        <w:rPr>
          <w:rFonts w:hint="eastAsia" w:ascii="宋体" w:cs="宋体"/>
          <w:b/>
          <w:szCs w:val="21"/>
        </w:rPr>
        <w:t>8.采购进口产品</w:t>
      </w:r>
    </w:p>
    <w:p>
      <w:pPr>
        <w:adjustRightInd w:val="0"/>
        <w:snapToGrid w:val="0"/>
        <w:spacing w:line="360" w:lineRule="auto"/>
        <w:ind w:firstLine="420" w:firstLineChars="200"/>
        <w:jc w:val="left"/>
        <w:rPr>
          <w:rFonts w:hint="eastAsia" w:ascii="宋体" w:cs="宋体"/>
          <w:kern w:val="0"/>
          <w:szCs w:val="21"/>
        </w:rPr>
      </w:pPr>
      <w:r>
        <w:rPr>
          <w:rFonts w:hint="eastAsia" w:ascii="宋体" w:cs="宋体"/>
          <w:szCs w:val="21"/>
        </w:rPr>
        <w:t>8.1除</w:t>
      </w:r>
      <w:r>
        <w:rPr>
          <w:rFonts w:hint="eastAsia" w:ascii="宋体" w:cs="宋体"/>
          <w:b/>
          <w:szCs w:val="21"/>
        </w:rPr>
        <w:t>磋商文件前附表</w:t>
      </w:r>
      <w:r>
        <w:rPr>
          <w:rFonts w:hint="eastAsia" w:ascii="宋体" w:cs="宋体"/>
          <w:szCs w:val="21"/>
        </w:rPr>
        <w:t>另有规定外，本项目</w:t>
      </w:r>
      <w:r>
        <w:rPr>
          <w:rFonts w:hint="eastAsia" w:ascii="宋体" w:cs="宋体"/>
          <w:kern w:val="0"/>
          <w:szCs w:val="21"/>
        </w:rPr>
        <w:t>拒绝进口产品参加</w:t>
      </w:r>
      <w:r>
        <w:rPr>
          <w:rFonts w:hint="eastAsia" w:ascii="宋体" w:cs="宋体"/>
          <w:szCs w:val="21"/>
        </w:rPr>
        <w:t>竞争性磋商采购活动</w:t>
      </w:r>
      <w:r>
        <w:rPr>
          <w:rFonts w:hint="eastAsia" w:ascii="宋体" w:cs="宋体"/>
          <w:kern w:val="0"/>
          <w:szCs w:val="21"/>
        </w:rPr>
        <w:t>。</w:t>
      </w:r>
    </w:p>
    <w:p>
      <w:pPr>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8.2</w:t>
      </w:r>
      <w:r>
        <w:rPr>
          <w:rFonts w:hint="eastAsia" w:ascii="宋体" w:cs="宋体"/>
          <w:szCs w:val="21"/>
        </w:rPr>
        <w:t>本章第7.1</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同意购买进口产品的，</w:t>
      </w:r>
      <w:r>
        <w:rPr>
          <w:rFonts w:hint="eastAsia" w:ascii="宋体" w:cs="宋体"/>
          <w:szCs w:val="21"/>
        </w:rPr>
        <w:t>本项目</w:t>
      </w:r>
      <w:r>
        <w:rPr>
          <w:rFonts w:hint="eastAsia" w:ascii="宋体" w:cs="宋体"/>
          <w:kern w:val="0"/>
          <w:szCs w:val="21"/>
          <w:lang w:val="zh-CN"/>
        </w:rPr>
        <w:t>采购活动</w:t>
      </w:r>
      <w:r>
        <w:rPr>
          <w:rFonts w:hint="eastAsia" w:ascii="宋体" w:cs="宋体"/>
          <w:kern w:val="0"/>
          <w:szCs w:val="21"/>
        </w:rPr>
        <w:t>不限制满足</w:t>
      </w:r>
      <w:r>
        <w:rPr>
          <w:rFonts w:hint="eastAsia" w:ascii="宋体" w:cs="宋体"/>
          <w:szCs w:val="21"/>
        </w:rPr>
        <w:t>磋商文件要求</w:t>
      </w:r>
      <w:r>
        <w:rPr>
          <w:rFonts w:hint="eastAsia" w:ascii="宋体" w:cs="宋体"/>
          <w:kern w:val="0"/>
          <w:szCs w:val="21"/>
        </w:rPr>
        <w:t>的国内产品参与</w:t>
      </w:r>
      <w:r>
        <w:rPr>
          <w:rFonts w:hint="eastAsia" w:ascii="宋体" w:cs="宋体"/>
          <w:szCs w:val="21"/>
        </w:rPr>
        <w:t>竞争性磋商</w:t>
      </w:r>
      <w:r>
        <w:rPr>
          <w:rFonts w:hint="eastAsia" w:ascii="宋体" w:cs="宋体"/>
          <w:kern w:val="0"/>
          <w:szCs w:val="21"/>
        </w:rPr>
        <w:t>。</w:t>
      </w:r>
    </w:p>
    <w:p>
      <w:pPr>
        <w:adjustRightInd w:val="0"/>
        <w:snapToGrid w:val="0"/>
        <w:spacing w:line="360" w:lineRule="auto"/>
        <w:jc w:val="left"/>
        <w:rPr>
          <w:rFonts w:hint="eastAsia" w:ascii="宋体" w:cs="宋体"/>
          <w:b/>
          <w:szCs w:val="21"/>
        </w:rPr>
      </w:pPr>
      <w:r>
        <w:rPr>
          <w:rFonts w:hint="eastAsia" w:ascii="宋体" w:cs="宋体"/>
          <w:b/>
          <w:bCs/>
          <w:szCs w:val="21"/>
        </w:rPr>
        <w:t>9.</w:t>
      </w:r>
      <w:r>
        <w:rPr>
          <w:rFonts w:hint="eastAsia" w:ascii="宋体" w:cs="宋体"/>
          <w:b/>
          <w:szCs w:val="21"/>
        </w:rPr>
        <w:t xml:space="preserve"> 政府采购政策支持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9.1对列入财政部、国家发展改革委发布的《节能产品政府采购清单》且属于应当“强制采购的节能产品”，按照规定实行强制采购。实行政府采购强制采购的节能产品见</w:t>
      </w:r>
      <w:r>
        <w:rPr>
          <w:rFonts w:hint="eastAsia" w:ascii="宋体" w:cs="宋体"/>
          <w:b/>
          <w:color w:val="000000"/>
          <w:kern w:val="0"/>
          <w:szCs w:val="21"/>
        </w:rPr>
        <w:t>磋商文件前附表。</w:t>
      </w:r>
      <w:r>
        <w:rPr>
          <w:rFonts w:hint="eastAsia" w:ascii="宋体" w:cs="宋体"/>
          <w:color w:val="000000"/>
          <w:szCs w:val="21"/>
        </w:rPr>
        <w:t>（本条不适用于本次采购）</w:t>
      </w:r>
    </w:p>
    <w:p>
      <w:pPr>
        <w:pStyle w:val="14"/>
        <w:adjustRightInd w:val="0"/>
        <w:snapToGrid w:val="0"/>
        <w:spacing w:line="360" w:lineRule="auto"/>
        <w:ind w:firstLine="420" w:firstLineChars="200"/>
        <w:rPr>
          <w:rFonts w:hint="eastAsia" w:cs="宋体"/>
          <w:color w:val="000000"/>
        </w:rPr>
      </w:pPr>
      <w:r>
        <w:rPr>
          <w:rFonts w:hint="eastAsia" w:cs="宋体"/>
          <w:color w:val="000000"/>
          <w:kern w:val="0"/>
        </w:rPr>
        <w:t>9.2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的“两型产品”以及中小企业，实行优先采购，按照省级以上财政部门有关政策规定，评审时进行价格扣除或加分。实行政府采购优先采购的优惠率见</w:t>
      </w:r>
      <w:r>
        <w:rPr>
          <w:rFonts w:hint="eastAsia" w:cs="宋体"/>
          <w:b/>
          <w:color w:val="000000"/>
          <w:kern w:val="0"/>
        </w:rPr>
        <w:t>磋商文件前附表。</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9.5符合本章第9.1</w:t>
      </w:r>
      <w:r>
        <w:rPr>
          <w:rFonts w:hint="eastAsia" w:ascii="宋体" w:cs="宋体"/>
          <w:color w:val="000000"/>
          <w:kern w:val="0"/>
          <w:szCs w:val="21"/>
          <w:lang w:val="zh-CN"/>
        </w:rPr>
        <w:t>款、</w:t>
      </w:r>
      <w:r>
        <w:rPr>
          <w:rFonts w:hint="eastAsia" w:ascii="宋体" w:cs="宋体"/>
          <w:color w:val="000000"/>
          <w:szCs w:val="21"/>
        </w:rPr>
        <w:t>第9.2</w:t>
      </w:r>
      <w:r>
        <w:rPr>
          <w:rFonts w:hint="eastAsia" w:ascii="宋体" w:cs="宋体"/>
          <w:color w:val="000000"/>
          <w:kern w:val="0"/>
          <w:szCs w:val="21"/>
          <w:lang w:val="zh-CN"/>
        </w:rPr>
        <w:t>款</w:t>
      </w:r>
      <w:r>
        <w:rPr>
          <w:rFonts w:hint="eastAsia" w:ascii="宋体" w:cs="宋体"/>
          <w:color w:val="000000"/>
          <w:szCs w:val="21"/>
        </w:rPr>
        <w:t>规定的，应提供相关证明资料。</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9.6产品属于残疾人福利性单位产品的视同小型、微型企业，残疾人福利性单位属于小型、微型企业的，不重复享受政策。</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9.7供应商有融资、担保需求的，具体办理流程可向</w:t>
      </w:r>
      <w:r>
        <w:rPr>
          <w:rFonts w:hint="eastAsia" w:ascii="宋体" w:cs="宋体"/>
          <w:b/>
          <w:color w:val="000000"/>
          <w:szCs w:val="21"/>
        </w:rPr>
        <w:t>磋商须知前附表</w:t>
      </w:r>
      <w:r>
        <w:rPr>
          <w:rFonts w:hint="eastAsia" w:ascii="宋体" w:cs="宋体"/>
          <w:color w:val="000000"/>
          <w:szCs w:val="21"/>
        </w:rPr>
        <w:t>所列金融机构和担保机构询问。</w:t>
      </w:r>
    </w:p>
    <w:p>
      <w:pPr>
        <w:adjustRightInd w:val="0"/>
        <w:snapToGrid w:val="0"/>
        <w:spacing w:line="360" w:lineRule="auto"/>
        <w:ind w:left="790" w:hanging="789" w:hangingChars="376"/>
        <w:rPr>
          <w:rFonts w:hint="eastAsia" w:ascii="宋体" w:cs="宋体"/>
          <w:color w:val="000000"/>
          <w:szCs w:val="21"/>
        </w:rPr>
      </w:pPr>
      <w:r>
        <w:rPr>
          <w:rFonts w:hint="eastAsia" w:ascii="宋体" w:cs="宋体"/>
          <w:color w:val="000000"/>
          <w:szCs w:val="21"/>
        </w:rPr>
        <w:t>二、磋商文件</w:t>
      </w:r>
    </w:p>
    <w:p>
      <w:pPr>
        <w:adjustRightInd w:val="0"/>
        <w:snapToGrid w:val="0"/>
        <w:spacing w:line="360" w:lineRule="auto"/>
        <w:rPr>
          <w:rFonts w:hint="eastAsia" w:ascii="宋体" w:cs="宋体"/>
          <w:b/>
          <w:bCs/>
          <w:color w:val="000000"/>
          <w:szCs w:val="21"/>
        </w:rPr>
      </w:pPr>
      <w:r>
        <w:rPr>
          <w:rFonts w:hint="eastAsia" w:ascii="宋体" w:cs="宋体"/>
          <w:b/>
          <w:bCs/>
          <w:color w:val="000000"/>
          <w:szCs w:val="21"/>
        </w:rPr>
        <w:t>10．磋商文件的组成</w:t>
      </w:r>
    </w:p>
    <w:p>
      <w:pPr>
        <w:pStyle w:val="14"/>
        <w:adjustRightInd w:val="0"/>
        <w:snapToGrid w:val="0"/>
        <w:spacing w:line="360" w:lineRule="auto"/>
        <w:ind w:firstLine="420" w:firstLineChars="200"/>
        <w:rPr>
          <w:rFonts w:hint="eastAsia" w:cs="宋体"/>
          <w:color w:val="000000"/>
        </w:rPr>
      </w:pPr>
      <w:r>
        <w:rPr>
          <w:rFonts w:hint="eastAsia" w:cs="宋体"/>
          <w:color w:val="000000"/>
        </w:rPr>
        <w:t>10.1 磋商文件由下列文件组成：</w:t>
      </w:r>
    </w:p>
    <w:p>
      <w:pPr>
        <w:pStyle w:val="14"/>
        <w:adjustRightInd w:val="0"/>
        <w:snapToGrid w:val="0"/>
        <w:spacing w:line="360" w:lineRule="auto"/>
        <w:ind w:firstLine="420" w:firstLineChars="200"/>
        <w:rPr>
          <w:rFonts w:hint="eastAsia" w:cs="宋体"/>
        </w:rPr>
      </w:pPr>
      <w:r>
        <w:rPr>
          <w:rFonts w:hint="eastAsia" w:cs="宋体"/>
        </w:rPr>
        <w:t>第一章 磋商邀请</w:t>
      </w:r>
    </w:p>
    <w:p>
      <w:pPr>
        <w:pStyle w:val="14"/>
        <w:adjustRightInd w:val="0"/>
        <w:snapToGrid w:val="0"/>
        <w:spacing w:line="360" w:lineRule="auto"/>
        <w:ind w:firstLine="420" w:firstLineChars="200"/>
        <w:rPr>
          <w:rFonts w:hint="eastAsia" w:cs="宋体"/>
        </w:rPr>
      </w:pPr>
      <w:r>
        <w:rPr>
          <w:rFonts w:hint="eastAsia" w:cs="宋体"/>
        </w:rPr>
        <w:t>第二章 磋商须知</w:t>
      </w:r>
    </w:p>
    <w:p>
      <w:pPr>
        <w:pStyle w:val="14"/>
        <w:adjustRightInd w:val="0"/>
        <w:snapToGrid w:val="0"/>
        <w:spacing w:line="360" w:lineRule="auto"/>
        <w:ind w:firstLine="420" w:firstLineChars="200"/>
        <w:rPr>
          <w:rFonts w:hint="eastAsia" w:cs="宋体"/>
        </w:rPr>
      </w:pPr>
      <w:r>
        <w:rPr>
          <w:rFonts w:hint="eastAsia" w:cs="宋体"/>
        </w:rPr>
        <w:t>第三章 政府采购合同格式条款</w:t>
      </w:r>
    </w:p>
    <w:p>
      <w:pPr>
        <w:pStyle w:val="14"/>
        <w:adjustRightInd w:val="0"/>
        <w:snapToGrid w:val="0"/>
        <w:spacing w:line="360" w:lineRule="auto"/>
        <w:ind w:firstLine="420" w:firstLineChars="200"/>
        <w:rPr>
          <w:rFonts w:hint="eastAsia" w:cs="宋体"/>
        </w:rPr>
      </w:pPr>
      <w:r>
        <w:rPr>
          <w:rFonts w:hint="eastAsia" w:cs="宋体"/>
        </w:rPr>
        <w:t>第四章 采购需求</w:t>
      </w:r>
    </w:p>
    <w:p>
      <w:pPr>
        <w:pStyle w:val="14"/>
        <w:adjustRightInd w:val="0"/>
        <w:snapToGrid w:val="0"/>
        <w:spacing w:line="360" w:lineRule="auto"/>
        <w:ind w:firstLine="420" w:firstLineChars="200"/>
        <w:rPr>
          <w:rFonts w:hint="eastAsia" w:cs="宋体"/>
        </w:rPr>
      </w:pPr>
      <w:r>
        <w:rPr>
          <w:rFonts w:hint="eastAsia" w:cs="宋体"/>
        </w:rPr>
        <w:t>第五章 响应文件组成</w:t>
      </w:r>
    </w:p>
    <w:p>
      <w:pPr>
        <w:pStyle w:val="14"/>
        <w:adjustRightInd w:val="0"/>
        <w:snapToGrid w:val="0"/>
        <w:spacing w:line="360" w:lineRule="auto"/>
        <w:ind w:firstLine="420" w:firstLineChars="200"/>
        <w:rPr>
          <w:rFonts w:hint="eastAsia" w:cs="宋体"/>
          <w:kern w:val="0"/>
        </w:rPr>
      </w:pPr>
      <w:r>
        <w:rPr>
          <w:rFonts w:hint="eastAsia" w:cs="宋体"/>
        </w:rPr>
        <w:t>10.2</w:t>
      </w:r>
      <w:r>
        <w:rPr>
          <w:rFonts w:hint="eastAsia" w:cs="宋体"/>
          <w:kern w:val="0"/>
        </w:rPr>
        <w:t>磋商小组根据与供应商磋商情况可能实质性变动的内容，包括采购需求中的技术、服务要求以及合同条款，</w:t>
      </w:r>
      <w:r>
        <w:rPr>
          <w:rFonts w:hint="eastAsia" w:cs="宋体"/>
        </w:rPr>
        <w:t>在</w:t>
      </w:r>
      <w:r>
        <w:rPr>
          <w:rFonts w:hint="eastAsia" w:cs="宋体"/>
          <w:b/>
        </w:rPr>
        <w:t>磋商须知前附表</w:t>
      </w:r>
      <w:r>
        <w:rPr>
          <w:rFonts w:hint="eastAsia" w:cs="宋体"/>
        </w:rPr>
        <w:t>中明确。</w:t>
      </w:r>
    </w:p>
    <w:p>
      <w:pPr>
        <w:adjustRightInd w:val="0"/>
        <w:snapToGrid w:val="0"/>
        <w:spacing w:line="360" w:lineRule="auto"/>
        <w:ind w:firstLine="420" w:firstLineChars="200"/>
        <w:rPr>
          <w:rFonts w:hint="eastAsia" w:ascii="宋体" w:cs="宋体"/>
          <w:szCs w:val="21"/>
        </w:rPr>
      </w:pPr>
      <w:r>
        <w:rPr>
          <w:rFonts w:hint="eastAsia" w:ascii="宋体" w:cs="宋体"/>
          <w:szCs w:val="21"/>
        </w:rPr>
        <w:t>10.3供应商应仔细阅读</w:t>
      </w:r>
      <w:r>
        <w:rPr>
          <w:rFonts w:hint="eastAsia" w:ascii="宋体" w:cs="宋体"/>
          <w:bCs/>
          <w:szCs w:val="21"/>
        </w:rPr>
        <w:t>磋商</w:t>
      </w:r>
      <w:r>
        <w:rPr>
          <w:rFonts w:hint="eastAsia" w:ascii="宋体" w:cs="宋体"/>
          <w:szCs w:val="21"/>
        </w:rPr>
        <w:t>文件的全部内容，按照</w:t>
      </w:r>
      <w:r>
        <w:rPr>
          <w:rFonts w:hint="eastAsia" w:ascii="宋体" w:cs="宋体"/>
          <w:bCs/>
          <w:szCs w:val="21"/>
        </w:rPr>
        <w:t>磋商</w:t>
      </w:r>
      <w:r>
        <w:rPr>
          <w:rFonts w:hint="eastAsia" w:ascii="宋体" w:cs="宋体"/>
          <w:szCs w:val="21"/>
        </w:rPr>
        <w:t>文件要求编制响应文件。任何对</w:t>
      </w:r>
      <w:r>
        <w:rPr>
          <w:rFonts w:hint="eastAsia" w:ascii="宋体" w:cs="宋体"/>
          <w:bCs/>
          <w:szCs w:val="21"/>
        </w:rPr>
        <w:t>磋商</w:t>
      </w:r>
      <w:r>
        <w:rPr>
          <w:rFonts w:hint="eastAsia" w:ascii="宋体" w:cs="宋体"/>
          <w:szCs w:val="21"/>
        </w:rPr>
        <w:t>文件的忽略或误解不能作为响应文件存在缺陷或瑕疵的理由，其风险由供应商承担。</w:t>
      </w:r>
    </w:p>
    <w:p>
      <w:pPr>
        <w:adjustRightInd w:val="0"/>
        <w:snapToGrid w:val="0"/>
        <w:spacing w:line="360" w:lineRule="auto"/>
        <w:rPr>
          <w:rFonts w:hint="eastAsia" w:ascii="宋体" w:cs="宋体"/>
          <w:b/>
          <w:szCs w:val="21"/>
        </w:rPr>
      </w:pPr>
      <w:r>
        <w:rPr>
          <w:rFonts w:hint="eastAsia" w:ascii="宋体" w:cs="宋体"/>
          <w:b/>
          <w:szCs w:val="21"/>
        </w:rPr>
        <w:t>11. 磋商文件的提供期限</w:t>
      </w:r>
    </w:p>
    <w:p>
      <w:pPr>
        <w:adjustRightInd w:val="0"/>
        <w:snapToGrid w:val="0"/>
        <w:spacing w:line="360" w:lineRule="auto"/>
        <w:ind w:firstLine="420" w:firstLineChars="200"/>
        <w:rPr>
          <w:rFonts w:hint="eastAsia" w:ascii="宋体" w:cs="宋体"/>
          <w:szCs w:val="21"/>
        </w:rPr>
      </w:pPr>
      <w:r>
        <w:rPr>
          <w:rFonts w:hint="eastAsia" w:ascii="宋体" w:cs="宋体"/>
          <w:szCs w:val="21"/>
        </w:rPr>
        <w:t>11.1磋商文件的提供期限自开始发出之日起不得少于五个工作日。具体提供期限见</w:t>
      </w:r>
      <w:r>
        <w:rPr>
          <w:rFonts w:hint="eastAsia" w:ascii="宋体" w:cs="宋体"/>
          <w:b/>
          <w:szCs w:val="21"/>
        </w:rPr>
        <w:t>磋商文件前附表</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11.2供应商应持</w:t>
      </w:r>
      <w:r>
        <w:rPr>
          <w:rFonts w:hint="eastAsia" w:ascii="宋体" w:cs="宋体"/>
          <w:b/>
          <w:szCs w:val="21"/>
        </w:rPr>
        <w:t>磋商文件前附表</w:t>
      </w:r>
      <w:r>
        <w:rPr>
          <w:rFonts w:hint="eastAsia" w:ascii="宋体" w:cs="宋体"/>
          <w:szCs w:val="21"/>
        </w:rPr>
        <w:t>规定的资料领取或购买磋商文件。</w:t>
      </w:r>
    </w:p>
    <w:p>
      <w:pPr>
        <w:pStyle w:val="14"/>
        <w:adjustRightInd w:val="0"/>
        <w:snapToGrid w:val="0"/>
        <w:spacing w:line="360" w:lineRule="auto"/>
        <w:rPr>
          <w:rFonts w:hint="eastAsia" w:cs="宋体"/>
        </w:rPr>
      </w:pPr>
      <w:r>
        <w:rPr>
          <w:rFonts w:hint="eastAsia" w:cs="宋体"/>
          <w:b/>
        </w:rPr>
        <w:t>12.</w:t>
      </w:r>
      <w:r>
        <w:rPr>
          <w:rFonts w:hint="eastAsia" w:cs="宋体"/>
          <w:b/>
          <w:kern w:val="0"/>
        </w:rPr>
        <w:t>提交首次响应文件</w:t>
      </w:r>
      <w:r>
        <w:rPr>
          <w:rFonts w:hint="eastAsia" w:cs="宋体"/>
          <w:b/>
        </w:rPr>
        <w:t>的</w:t>
      </w:r>
      <w:r>
        <w:rPr>
          <w:rFonts w:hint="eastAsia" w:cs="宋体"/>
          <w:b/>
          <w:kern w:val="0"/>
        </w:rPr>
        <w:t>截止</w:t>
      </w:r>
      <w:r>
        <w:rPr>
          <w:rFonts w:hint="eastAsia" w:cs="宋体"/>
          <w:b/>
        </w:rPr>
        <w:t>时间</w:t>
      </w:r>
    </w:p>
    <w:p>
      <w:pPr>
        <w:pStyle w:val="14"/>
        <w:adjustRightInd w:val="0"/>
        <w:snapToGrid w:val="0"/>
        <w:spacing w:line="360" w:lineRule="auto"/>
        <w:ind w:firstLine="420" w:firstLineChars="200"/>
        <w:rPr>
          <w:rFonts w:hint="eastAsia" w:cs="宋体"/>
        </w:rPr>
      </w:pPr>
      <w:r>
        <w:rPr>
          <w:rFonts w:hint="eastAsia" w:cs="宋体"/>
        </w:rPr>
        <w:t>12.1</w:t>
      </w:r>
      <w:r>
        <w:rPr>
          <w:rFonts w:hint="eastAsia" w:cs="宋体"/>
          <w:kern w:val="0"/>
        </w:rPr>
        <w:t>供应商提交首次响应文件截止</w:t>
      </w:r>
      <w:r>
        <w:rPr>
          <w:rFonts w:hint="eastAsia" w:cs="宋体"/>
        </w:rPr>
        <w:t>时间见</w:t>
      </w:r>
      <w:r>
        <w:rPr>
          <w:rFonts w:hint="eastAsia" w:cs="宋体"/>
          <w:b/>
        </w:rPr>
        <w:t>磋商须知前附表</w:t>
      </w:r>
      <w:r>
        <w:rPr>
          <w:rFonts w:hint="eastAsia" w:cs="宋体"/>
        </w:rPr>
        <w:t>。</w:t>
      </w:r>
    </w:p>
    <w:p>
      <w:pPr>
        <w:adjustRightInd w:val="0"/>
        <w:snapToGrid w:val="0"/>
        <w:spacing w:line="360" w:lineRule="auto"/>
        <w:rPr>
          <w:rFonts w:hint="eastAsia" w:ascii="宋体" w:cs="宋体"/>
          <w:b/>
          <w:bCs/>
          <w:szCs w:val="21"/>
        </w:rPr>
      </w:pPr>
      <w:r>
        <w:rPr>
          <w:rFonts w:hint="eastAsia" w:ascii="宋体" w:cs="宋体"/>
          <w:b/>
          <w:bCs/>
          <w:szCs w:val="21"/>
        </w:rPr>
        <w:t>13.磋商文件的澄清</w:t>
      </w:r>
      <w:r>
        <w:rPr>
          <w:rFonts w:hint="eastAsia" w:ascii="宋体" w:cs="宋体"/>
          <w:b/>
          <w:kern w:val="0"/>
          <w:szCs w:val="21"/>
          <w:lang w:val="zh-CN"/>
        </w:rPr>
        <w:t>或者</w:t>
      </w:r>
      <w:r>
        <w:rPr>
          <w:rFonts w:hint="eastAsia" w:ascii="宋体" w:cs="宋体"/>
          <w:b/>
          <w:bCs/>
          <w:szCs w:val="21"/>
        </w:rPr>
        <w:t>修改</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13.1在</w:t>
      </w:r>
      <w:r>
        <w:rPr>
          <w:rFonts w:hint="eastAsia" w:ascii="宋体" w:cs="宋体"/>
          <w:kern w:val="0"/>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13.2</w:t>
      </w:r>
      <w:r>
        <w:rPr>
          <w:rFonts w:hint="eastAsia" w:ascii="宋体" w:hAnsi="宋体" w:cs="宋体"/>
          <w:kern w:val="0"/>
          <w:szCs w:val="21"/>
        </w:rPr>
        <w:t>澄清或者修改的内容可能影响响应文件编制的，采购人、采购代理机构应当在提交首次响应文件截止之日5日前，以书面形式通知所有接收磋商文件的供应商，不足5日的，顺延供应商提交首次响应文件截止时间</w:t>
      </w:r>
      <w:r>
        <w:rPr>
          <w:rFonts w:hint="eastAsia" w:ascii="宋体" w:cs="宋体"/>
          <w:kern w:val="0"/>
          <w:szCs w:val="21"/>
        </w:rPr>
        <w:t>。</w:t>
      </w:r>
    </w:p>
    <w:p>
      <w:pPr>
        <w:pStyle w:val="14"/>
        <w:adjustRightInd w:val="0"/>
        <w:snapToGrid w:val="0"/>
        <w:spacing w:line="360" w:lineRule="auto"/>
        <w:ind w:firstLine="420" w:firstLineChars="200"/>
        <w:rPr>
          <w:rFonts w:hint="eastAsia" w:cs="宋体"/>
        </w:rPr>
      </w:pPr>
      <w:r>
        <w:rPr>
          <w:rFonts w:hint="eastAsia" w:cs="宋体"/>
        </w:rPr>
        <w:t>13.2</w:t>
      </w:r>
      <w:r>
        <w:rPr>
          <w:rFonts w:hint="eastAsia" w:cs="宋体"/>
          <w:kern w:val="0"/>
        </w:rPr>
        <w:t>提交首次响应文件截止时间前对磋商文件澄清或者修改内容，为磋商文件的组成部分。</w:t>
      </w:r>
    </w:p>
    <w:p>
      <w:pPr>
        <w:adjustRightInd w:val="0"/>
        <w:snapToGrid w:val="0"/>
        <w:spacing w:line="360" w:lineRule="auto"/>
        <w:ind w:left="790" w:hanging="789" w:hangingChars="376"/>
        <w:rPr>
          <w:rFonts w:hint="eastAsia" w:ascii="宋体" w:cs="宋体"/>
          <w:szCs w:val="21"/>
        </w:rPr>
      </w:pPr>
      <w:r>
        <w:rPr>
          <w:rFonts w:hint="eastAsia" w:ascii="宋体" w:cs="宋体"/>
          <w:szCs w:val="21"/>
        </w:rPr>
        <w:t>三、响应文件</w:t>
      </w:r>
    </w:p>
    <w:p>
      <w:pPr>
        <w:adjustRightInd w:val="0"/>
        <w:snapToGrid w:val="0"/>
        <w:spacing w:line="360" w:lineRule="auto"/>
        <w:rPr>
          <w:rFonts w:hint="eastAsia" w:ascii="宋体" w:cs="宋体"/>
          <w:b/>
          <w:bCs/>
          <w:szCs w:val="21"/>
        </w:rPr>
      </w:pPr>
      <w:r>
        <w:rPr>
          <w:rFonts w:hint="eastAsia" w:ascii="宋体" w:cs="宋体"/>
          <w:b/>
          <w:bCs/>
          <w:szCs w:val="21"/>
        </w:rPr>
        <w:t>14.一般要求</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 xml:space="preserve">14.2 </w:t>
      </w:r>
      <w:r>
        <w:rPr>
          <w:rFonts w:hint="eastAsia" w:ascii="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14"/>
        <w:adjustRightInd w:val="0"/>
        <w:snapToGrid w:val="0"/>
        <w:spacing w:line="360" w:lineRule="auto"/>
        <w:ind w:firstLine="420" w:firstLineChars="200"/>
        <w:rPr>
          <w:rFonts w:hint="eastAsia" w:cs="宋体"/>
        </w:rPr>
      </w:pPr>
      <w:r>
        <w:rPr>
          <w:rFonts w:hint="eastAsia" w:cs="宋体"/>
          <w:bCs/>
        </w:rPr>
        <w:t xml:space="preserve">14.3 </w:t>
      </w:r>
      <w:r>
        <w:rPr>
          <w:rFonts w:hint="eastAsia" w:cs="宋体"/>
        </w:rPr>
        <w:t>计量单位应使用我国法定计量单位，未列明时应默认为我国法定计量单位。</w:t>
      </w:r>
    </w:p>
    <w:p>
      <w:pPr>
        <w:pStyle w:val="14"/>
        <w:adjustRightInd w:val="0"/>
        <w:snapToGrid w:val="0"/>
        <w:spacing w:line="360" w:lineRule="auto"/>
        <w:ind w:firstLine="420" w:firstLineChars="200"/>
        <w:rPr>
          <w:rFonts w:hint="eastAsia" w:cs="宋体"/>
        </w:rPr>
      </w:pPr>
      <w:r>
        <w:rPr>
          <w:rFonts w:hint="eastAsia" w:cs="宋体"/>
        </w:rPr>
        <w:t>14.4 响应文件应采用书面形式，电报、传真、电子邮件形式的响应文件概不接受。</w:t>
      </w:r>
    </w:p>
    <w:p>
      <w:pPr>
        <w:adjustRightInd w:val="0"/>
        <w:snapToGrid w:val="0"/>
        <w:spacing w:line="360" w:lineRule="auto"/>
        <w:ind w:firstLine="420" w:firstLineChars="200"/>
        <w:rPr>
          <w:rFonts w:hint="eastAsia" w:ascii="宋体" w:cs="宋体"/>
          <w:szCs w:val="21"/>
        </w:rPr>
      </w:pPr>
      <w:r>
        <w:rPr>
          <w:rFonts w:hint="eastAsia" w:ascii="宋体" w:cs="宋体"/>
          <w:szCs w:val="21"/>
        </w:rPr>
        <w:t>14.5 供应商应按磋商文件中提供的响应文件格式填写。</w:t>
      </w:r>
    </w:p>
    <w:p>
      <w:pPr>
        <w:adjustRightInd w:val="0"/>
        <w:snapToGrid w:val="0"/>
        <w:spacing w:line="360" w:lineRule="auto"/>
        <w:rPr>
          <w:rFonts w:hint="eastAsia" w:ascii="宋体" w:cs="宋体"/>
          <w:b/>
          <w:bCs/>
          <w:szCs w:val="21"/>
        </w:rPr>
      </w:pPr>
      <w:r>
        <w:rPr>
          <w:rFonts w:hint="eastAsia" w:ascii="宋体" w:cs="宋体"/>
          <w:b/>
          <w:bCs/>
          <w:szCs w:val="21"/>
        </w:rPr>
        <w:t>15.</w:t>
      </w:r>
      <w:r>
        <w:rPr>
          <w:rFonts w:hint="eastAsia" w:ascii="宋体" w:cs="宋体"/>
          <w:b/>
          <w:szCs w:val="21"/>
        </w:rPr>
        <w:t>响应文件</w:t>
      </w:r>
      <w:r>
        <w:rPr>
          <w:rFonts w:hint="eastAsia" w:ascii="宋体" w:cs="宋体"/>
          <w:b/>
          <w:bCs/>
          <w:szCs w:val="21"/>
        </w:rPr>
        <w:t>的组成</w:t>
      </w:r>
    </w:p>
    <w:p>
      <w:pPr>
        <w:pStyle w:val="14"/>
        <w:adjustRightInd w:val="0"/>
        <w:snapToGrid w:val="0"/>
        <w:spacing w:line="360" w:lineRule="auto"/>
        <w:ind w:firstLine="420" w:firstLineChars="200"/>
        <w:rPr>
          <w:rFonts w:hint="eastAsia" w:cs="宋体"/>
          <w:bCs/>
        </w:rPr>
      </w:pPr>
      <w:r>
        <w:rPr>
          <w:rFonts w:hint="eastAsia" w:cs="宋体"/>
          <w:bCs/>
        </w:rPr>
        <w:t xml:space="preserve">15.1 响应文件包括下列内容： </w:t>
      </w:r>
    </w:p>
    <w:p>
      <w:pPr>
        <w:pStyle w:val="14"/>
        <w:adjustRightInd w:val="0"/>
        <w:snapToGrid w:val="0"/>
        <w:spacing w:line="360" w:lineRule="auto"/>
        <w:ind w:firstLine="420" w:firstLineChars="200"/>
        <w:rPr>
          <w:rFonts w:hint="eastAsia" w:cs="宋体"/>
        </w:rPr>
      </w:pPr>
      <w:r>
        <w:rPr>
          <w:rFonts w:hint="eastAsia" w:cs="宋体"/>
        </w:rPr>
        <w:t>（1）磋商响应声明</w:t>
      </w:r>
    </w:p>
    <w:p>
      <w:pPr>
        <w:pStyle w:val="14"/>
        <w:adjustRightInd w:val="0"/>
        <w:snapToGrid w:val="0"/>
        <w:spacing w:line="360" w:lineRule="auto"/>
        <w:ind w:firstLine="420" w:firstLineChars="200"/>
        <w:rPr>
          <w:rFonts w:hint="eastAsia" w:cs="宋体"/>
        </w:rPr>
      </w:pPr>
      <w:r>
        <w:rPr>
          <w:rFonts w:hint="eastAsia" w:cs="宋体"/>
        </w:rPr>
        <w:t>（2）保证金</w:t>
      </w:r>
    </w:p>
    <w:p>
      <w:pPr>
        <w:pStyle w:val="14"/>
        <w:adjustRightInd w:val="0"/>
        <w:snapToGrid w:val="0"/>
        <w:spacing w:line="360" w:lineRule="auto"/>
        <w:ind w:firstLine="420" w:firstLineChars="200"/>
        <w:rPr>
          <w:rFonts w:hint="eastAsia" w:cs="宋体"/>
        </w:rPr>
      </w:pPr>
      <w:r>
        <w:rPr>
          <w:rFonts w:hint="eastAsia" w:cs="宋体"/>
        </w:rPr>
        <w:t>（3）联合体协议</w:t>
      </w:r>
    </w:p>
    <w:p>
      <w:pPr>
        <w:pStyle w:val="14"/>
        <w:adjustRightInd w:val="0"/>
        <w:snapToGrid w:val="0"/>
        <w:spacing w:line="360" w:lineRule="auto"/>
        <w:ind w:firstLine="420" w:firstLineChars="200"/>
        <w:rPr>
          <w:rFonts w:hint="eastAsia" w:cs="宋体"/>
        </w:rPr>
      </w:pPr>
      <w:r>
        <w:rPr>
          <w:rFonts w:hint="eastAsia" w:cs="宋体"/>
        </w:rPr>
        <w:t>（4）供应商的资格证明文件</w:t>
      </w:r>
    </w:p>
    <w:p>
      <w:pPr>
        <w:pStyle w:val="14"/>
        <w:adjustRightInd w:val="0"/>
        <w:snapToGrid w:val="0"/>
        <w:spacing w:line="360" w:lineRule="auto"/>
        <w:ind w:firstLine="420" w:firstLineChars="200"/>
        <w:rPr>
          <w:rFonts w:hint="eastAsia" w:cs="宋体"/>
        </w:rPr>
      </w:pPr>
      <w:r>
        <w:rPr>
          <w:rFonts w:hint="eastAsia" w:cs="宋体"/>
        </w:rPr>
        <w:t>（5）服务方案</w:t>
      </w:r>
    </w:p>
    <w:p>
      <w:pPr>
        <w:pStyle w:val="14"/>
        <w:adjustRightInd w:val="0"/>
        <w:snapToGrid w:val="0"/>
        <w:spacing w:line="360" w:lineRule="auto"/>
        <w:ind w:firstLine="420" w:firstLineChars="200"/>
        <w:rPr>
          <w:rFonts w:hint="eastAsia" w:cs="宋体"/>
        </w:rPr>
      </w:pPr>
      <w:r>
        <w:rPr>
          <w:rFonts w:hint="eastAsia" w:cs="宋体"/>
        </w:rPr>
        <w:t>（6）技术/商务响应与偏离表</w:t>
      </w:r>
    </w:p>
    <w:p>
      <w:pPr>
        <w:pStyle w:val="14"/>
        <w:adjustRightInd w:val="0"/>
        <w:snapToGrid w:val="0"/>
        <w:spacing w:line="360" w:lineRule="auto"/>
        <w:ind w:firstLine="420" w:firstLineChars="200"/>
        <w:rPr>
          <w:rFonts w:hint="eastAsia" w:cs="宋体"/>
        </w:rPr>
      </w:pPr>
      <w:r>
        <w:rPr>
          <w:rFonts w:hint="eastAsia" w:cs="宋体"/>
        </w:rPr>
        <w:t>（7）提供享受政府采购政策的证明材料和清单表</w:t>
      </w:r>
    </w:p>
    <w:p>
      <w:pPr>
        <w:pStyle w:val="14"/>
        <w:adjustRightInd w:val="0"/>
        <w:snapToGrid w:val="0"/>
        <w:spacing w:line="360" w:lineRule="auto"/>
        <w:ind w:firstLine="420" w:firstLineChars="200"/>
        <w:rPr>
          <w:rFonts w:hint="eastAsia" w:cs="宋体"/>
        </w:rPr>
      </w:pPr>
      <w:r>
        <w:rPr>
          <w:rFonts w:hint="eastAsia" w:cs="宋体"/>
        </w:rPr>
        <w:t>（8）经销或代理或为货物提供售后服务的证明材料</w:t>
      </w:r>
    </w:p>
    <w:p>
      <w:pPr>
        <w:pStyle w:val="14"/>
        <w:adjustRightInd w:val="0"/>
        <w:snapToGrid w:val="0"/>
        <w:spacing w:line="360" w:lineRule="auto"/>
        <w:ind w:firstLine="420" w:firstLineChars="200"/>
        <w:rPr>
          <w:rFonts w:hint="eastAsia" w:cs="宋体"/>
          <w:color w:val="FF0000"/>
        </w:rPr>
      </w:pPr>
      <w:r>
        <w:rPr>
          <w:rFonts w:hint="eastAsia" w:cs="宋体"/>
        </w:rPr>
        <w:t>（9）报价一览表及报价文件</w:t>
      </w:r>
    </w:p>
    <w:p>
      <w:pPr>
        <w:pStyle w:val="14"/>
        <w:adjustRightInd w:val="0"/>
        <w:snapToGrid w:val="0"/>
        <w:spacing w:line="360" w:lineRule="auto"/>
        <w:ind w:firstLine="420" w:firstLineChars="200"/>
        <w:rPr>
          <w:rFonts w:hint="eastAsia" w:cs="宋体"/>
        </w:rPr>
      </w:pPr>
      <w:r>
        <w:rPr>
          <w:rFonts w:hint="eastAsia" w:cs="宋体"/>
        </w:rPr>
        <w:t>（10）供应商认为需提供的其他资料</w:t>
      </w:r>
    </w:p>
    <w:p>
      <w:pPr>
        <w:adjustRightInd w:val="0"/>
        <w:snapToGrid w:val="0"/>
        <w:spacing w:line="360" w:lineRule="auto"/>
        <w:ind w:firstLine="420" w:firstLineChars="200"/>
        <w:rPr>
          <w:rFonts w:hint="eastAsia" w:ascii="宋体" w:cs="宋体"/>
          <w:szCs w:val="21"/>
        </w:rPr>
      </w:pPr>
      <w:r>
        <w:rPr>
          <w:rFonts w:hint="eastAsia" w:ascii="宋体" w:cs="宋体"/>
          <w:szCs w:val="21"/>
        </w:rPr>
        <w:t>15.2在磋商过程中，供应商根据</w:t>
      </w:r>
      <w:r>
        <w:rPr>
          <w:rFonts w:hint="eastAsia" w:ascii="宋体" w:cs="宋体"/>
          <w:kern w:val="0"/>
          <w:szCs w:val="21"/>
        </w:rPr>
        <w:t>磋商小组</w:t>
      </w:r>
      <w:r>
        <w:rPr>
          <w:rFonts w:hint="eastAsia" w:ascii="宋体" w:cs="宋体"/>
          <w:bCs/>
          <w:szCs w:val="21"/>
        </w:rPr>
        <w:t>书面形式要求</w:t>
      </w:r>
      <w:r>
        <w:rPr>
          <w:rFonts w:hint="eastAsia" w:ascii="宋体" w:cs="宋体"/>
          <w:kern w:val="0"/>
          <w:szCs w:val="21"/>
        </w:rPr>
        <w:t>提交的</w:t>
      </w:r>
      <w:r>
        <w:rPr>
          <w:rFonts w:hint="eastAsia" w:ascii="宋体" w:cs="宋体"/>
          <w:szCs w:val="21"/>
        </w:rPr>
        <w:t>最后报价(或者</w:t>
      </w:r>
      <w:r>
        <w:rPr>
          <w:rFonts w:hint="eastAsia" w:ascii="宋体" w:cs="宋体"/>
          <w:bCs/>
          <w:szCs w:val="21"/>
        </w:rPr>
        <w:t>重</w:t>
      </w:r>
      <w:r>
        <w:rPr>
          <w:rFonts w:hint="eastAsia" w:ascii="宋体" w:cs="宋体"/>
          <w:kern w:val="0"/>
          <w:szCs w:val="21"/>
        </w:rPr>
        <w:t>新提交的响应文件和</w:t>
      </w:r>
      <w:r>
        <w:rPr>
          <w:rFonts w:hint="eastAsia" w:ascii="宋体" w:cs="宋体"/>
          <w:szCs w:val="21"/>
        </w:rPr>
        <w:t>最后报价)是响应文件的有效组成部分。</w:t>
      </w:r>
    </w:p>
    <w:p>
      <w:pPr>
        <w:adjustRightInd w:val="0"/>
        <w:snapToGrid w:val="0"/>
        <w:spacing w:line="360" w:lineRule="auto"/>
        <w:ind w:firstLine="420" w:firstLineChars="200"/>
        <w:rPr>
          <w:rFonts w:hint="eastAsia" w:ascii="宋体" w:cs="宋体"/>
          <w:b/>
          <w:szCs w:val="21"/>
        </w:rPr>
      </w:pPr>
      <w:r>
        <w:rPr>
          <w:rFonts w:hint="eastAsia" w:ascii="宋体" w:cs="宋体"/>
          <w:szCs w:val="21"/>
        </w:rPr>
        <w:t>15.3</w:t>
      </w:r>
      <w:r>
        <w:rPr>
          <w:rFonts w:hint="eastAsia" w:ascii="宋体" w:cs="宋体"/>
          <w:kern w:val="0"/>
          <w:szCs w:val="21"/>
        </w:rPr>
        <w:t>磋商文件规定可能发生实质性变动的，供应商应当在</w:t>
      </w:r>
      <w:r>
        <w:rPr>
          <w:rFonts w:hint="eastAsia" w:ascii="宋体" w:cs="宋体"/>
          <w:szCs w:val="21"/>
        </w:rPr>
        <w:t>《技术/商务响应与偏离表》中对应内容注明。</w:t>
      </w:r>
    </w:p>
    <w:p>
      <w:pPr>
        <w:adjustRightInd w:val="0"/>
        <w:snapToGrid w:val="0"/>
        <w:spacing w:line="360" w:lineRule="auto"/>
        <w:ind w:firstLine="420" w:firstLineChars="200"/>
        <w:rPr>
          <w:rFonts w:hint="eastAsia" w:ascii="宋体" w:cs="宋体"/>
          <w:szCs w:val="21"/>
        </w:rPr>
      </w:pPr>
      <w:r>
        <w:rPr>
          <w:rFonts w:hint="eastAsia" w:ascii="宋体" w:cs="宋体"/>
          <w:szCs w:val="21"/>
        </w:rPr>
        <w:t>15.4根据《政府采购法》第四十二条的规定，供应商无论成交与否，其响应文件不予退还。</w:t>
      </w:r>
    </w:p>
    <w:p>
      <w:pPr>
        <w:adjustRightInd w:val="0"/>
        <w:snapToGrid w:val="0"/>
        <w:spacing w:line="360" w:lineRule="auto"/>
        <w:rPr>
          <w:rFonts w:hint="eastAsia" w:ascii="宋体" w:cs="宋体"/>
          <w:b/>
          <w:bCs/>
          <w:szCs w:val="21"/>
        </w:rPr>
      </w:pPr>
      <w:r>
        <w:rPr>
          <w:rFonts w:hint="eastAsia" w:ascii="宋体" w:cs="宋体"/>
          <w:b/>
          <w:bCs/>
          <w:szCs w:val="21"/>
        </w:rPr>
        <w:t>16.报价</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16.1 投标人应按磋商文件规定的供货及服务要求、责任范围和合同条件，以人民币进行报价。</w:t>
      </w:r>
    </w:p>
    <w:p>
      <w:pPr>
        <w:tabs>
          <w:tab w:val="left" w:pos="0"/>
          <w:tab w:val="left" w:pos="7560"/>
          <w:tab w:val="left" w:pos="7740"/>
          <w:tab w:val="left" w:pos="7920"/>
        </w:tabs>
        <w:adjustRightInd w:val="0"/>
        <w:snapToGrid w:val="0"/>
        <w:spacing w:before="156" w:beforeLines="50" w:line="360" w:lineRule="auto"/>
        <w:ind w:right="17" w:rightChars="8" w:firstLine="420" w:firstLineChars="200"/>
        <w:rPr>
          <w:rFonts w:hint="eastAsia" w:ascii="宋体" w:cs="宋体"/>
          <w:szCs w:val="21"/>
        </w:rPr>
      </w:pPr>
      <w:r>
        <w:rPr>
          <w:rFonts w:hint="eastAsia" w:ascii="宋体" w:cs="宋体"/>
          <w:szCs w:val="21"/>
        </w:rPr>
        <w:t>16.2 投标人应按报价一览表和分项价格表的内容和格式要求填写各项货物及服务的分项价格和总价。投标总价中不得包含磋商文件要求以外的内容，否则，在评标时不予核减。投标总价中也不得缺漏磋商文件所要求的内容，否则，在评标时将其视为无效投标。</w:t>
      </w:r>
    </w:p>
    <w:p>
      <w:pPr>
        <w:pStyle w:val="14"/>
        <w:adjustRightInd w:val="0"/>
        <w:snapToGrid w:val="0"/>
        <w:spacing w:line="360" w:lineRule="auto"/>
        <w:rPr>
          <w:rFonts w:hint="eastAsia" w:cs="宋体"/>
          <w:b/>
        </w:rPr>
      </w:pPr>
      <w:r>
        <w:rPr>
          <w:rFonts w:hint="eastAsia" w:cs="宋体"/>
          <w:b/>
        </w:rPr>
        <w:t>17.供应商符合磋商文件规定的证明文件</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17.2除</w:t>
      </w:r>
      <w:r>
        <w:rPr>
          <w:rFonts w:hint="eastAsia" w:ascii="宋体" w:cs="宋体"/>
          <w:b/>
          <w:szCs w:val="21"/>
        </w:rPr>
        <w:t>磋商须知前附表</w:t>
      </w:r>
      <w:r>
        <w:rPr>
          <w:rFonts w:hint="eastAsia" w:ascii="宋体" w:cs="宋体"/>
          <w:szCs w:val="21"/>
        </w:rPr>
        <w:t>另有规定外，供应商提供的货物及服务不是供应商制造或拥有的，则必须提供经销、或代理采购货物、或采购货物提供售后服务的证明文件。</w:t>
      </w:r>
    </w:p>
    <w:p>
      <w:pPr>
        <w:adjustRightInd w:val="0"/>
        <w:snapToGrid w:val="0"/>
        <w:spacing w:before="156" w:beforeLines="50" w:line="360" w:lineRule="auto"/>
        <w:jc w:val="left"/>
        <w:rPr>
          <w:rFonts w:hint="eastAsia" w:ascii="宋体" w:cs="宋体"/>
          <w:b/>
          <w:szCs w:val="21"/>
        </w:rPr>
      </w:pPr>
      <w:r>
        <w:rPr>
          <w:rFonts w:hint="eastAsia" w:ascii="宋体" w:cs="宋体"/>
          <w:b/>
          <w:szCs w:val="21"/>
        </w:rPr>
        <w:t>18．样品提供</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18.1 本服务项目无需提供样品。</w:t>
      </w:r>
    </w:p>
    <w:p>
      <w:pPr>
        <w:adjustRightInd w:val="0"/>
        <w:snapToGrid w:val="0"/>
        <w:spacing w:line="360" w:lineRule="auto"/>
        <w:rPr>
          <w:rFonts w:hint="eastAsia" w:ascii="宋体" w:cs="宋体"/>
          <w:b/>
          <w:bCs/>
          <w:szCs w:val="21"/>
        </w:rPr>
      </w:pPr>
      <w:r>
        <w:rPr>
          <w:rFonts w:hint="eastAsia" w:ascii="宋体" w:cs="宋体"/>
          <w:b/>
          <w:bCs/>
          <w:szCs w:val="21"/>
        </w:rPr>
        <w:t>19.</w:t>
      </w:r>
      <w:r>
        <w:rPr>
          <w:rFonts w:hint="eastAsia" w:ascii="宋体" w:cs="宋体"/>
          <w:szCs w:val="21"/>
        </w:rPr>
        <w:t xml:space="preserve"> </w:t>
      </w:r>
      <w:r>
        <w:rPr>
          <w:rFonts w:hint="eastAsia" w:ascii="宋体" w:cs="宋体"/>
          <w:b/>
          <w:bCs/>
          <w:szCs w:val="21"/>
        </w:rPr>
        <w:t>磋商保证金</w:t>
      </w:r>
    </w:p>
    <w:p>
      <w:pPr>
        <w:pStyle w:val="14"/>
        <w:adjustRightInd w:val="0"/>
        <w:snapToGrid w:val="0"/>
        <w:spacing w:before="156" w:beforeLines="50" w:line="360" w:lineRule="auto"/>
        <w:ind w:firstLine="420" w:firstLineChars="200"/>
        <w:rPr>
          <w:rFonts w:hint="default" w:hAnsi="宋体" w:eastAsia="宋体"/>
          <w:lang w:val="en-US" w:eastAsia="zh-CN"/>
        </w:rPr>
      </w:pPr>
      <w:r>
        <w:rPr>
          <w:rFonts w:hint="eastAsia" w:hAnsi="宋体"/>
          <w:lang w:val="en-US" w:eastAsia="zh-CN"/>
        </w:rPr>
        <w:t>本项目属于紧急采购，无需提供。</w:t>
      </w:r>
    </w:p>
    <w:p>
      <w:pPr>
        <w:adjustRightInd w:val="0"/>
        <w:snapToGrid w:val="0"/>
        <w:spacing w:line="360" w:lineRule="auto"/>
        <w:rPr>
          <w:rFonts w:hint="eastAsia" w:ascii="宋体" w:cs="宋体"/>
          <w:b/>
          <w:bCs/>
          <w:szCs w:val="21"/>
        </w:rPr>
      </w:pPr>
      <w:r>
        <w:rPr>
          <w:rFonts w:hint="eastAsia" w:ascii="宋体" w:cs="宋体"/>
          <w:b/>
          <w:bCs/>
          <w:szCs w:val="21"/>
        </w:rPr>
        <w:t>20.</w:t>
      </w:r>
      <w:r>
        <w:rPr>
          <w:rFonts w:hint="eastAsia" w:ascii="宋体" w:cs="宋体"/>
          <w:szCs w:val="21"/>
        </w:rPr>
        <w:t xml:space="preserve"> </w:t>
      </w:r>
      <w:r>
        <w:rPr>
          <w:rFonts w:hint="eastAsia" w:ascii="宋体" w:cs="宋体"/>
          <w:b/>
          <w:szCs w:val="21"/>
        </w:rPr>
        <w:t>响应文件有效期</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20.1响应文件有效期见</w:t>
      </w:r>
      <w:r>
        <w:rPr>
          <w:rFonts w:hint="eastAsia" w:ascii="宋体" w:cs="宋体"/>
          <w:b/>
          <w:szCs w:val="21"/>
        </w:rPr>
        <w:t>磋商须知前附表</w:t>
      </w:r>
      <w:r>
        <w:rPr>
          <w:rFonts w:hint="eastAsia" w:ascii="宋体" w:cs="宋体"/>
          <w:szCs w:val="21"/>
        </w:rPr>
        <w:t>，在此期间响应文件对供应商具有法律约束力，从</w:t>
      </w:r>
      <w:r>
        <w:rPr>
          <w:rFonts w:hint="eastAsia" w:ascii="宋体" w:cs="宋体"/>
          <w:kern w:val="0"/>
          <w:szCs w:val="21"/>
        </w:rPr>
        <w:t>提交首次响应文件截止时间</w:t>
      </w:r>
      <w:r>
        <w:rPr>
          <w:rFonts w:hint="eastAsia" w:ascii="宋体" w:cs="宋体"/>
          <w:szCs w:val="21"/>
        </w:rPr>
        <w:t>之日起计算。响应文件有效期不足的将被视为无效响应。</w:t>
      </w:r>
    </w:p>
    <w:p>
      <w:pPr>
        <w:adjustRightInd w:val="0"/>
        <w:snapToGrid w:val="0"/>
        <w:spacing w:line="360" w:lineRule="auto"/>
        <w:rPr>
          <w:rFonts w:hint="eastAsia" w:ascii="宋体" w:cs="宋体"/>
          <w:b/>
          <w:bCs/>
          <w:szCs w:val="21"/>
        </w:rPr>
      </w:pPr>
      <w:r>
        <w:rPr>
          <w:rFonts w:hint="eastAsia" w:ascii="宋体" w:cs="宋体"/>
          <w:b/>
          <w:bCs/>
          <w:szCs w:val="21"/>
        </w:rPr>
        <w:t>21.响应文件的签署及规定</w:t>
      </w:r>
    </w:p>
    <w:p>
      <w:pPr>
        <w:pStyle w:val="14"/>
        <w:adjustRightInd w:val="0"/>
        <w:snapToGrid w:val="0"/>
        <w:spacing w:line="360" w:lineRule="auto"/>
        <w:ind w:firstLine="420" w:firstLineChars="200"/>
        <w:rPr>
          <w:rFonts w:hint="eastAsia" w:cs="宋体"/>
        </w:rPr>
      </w:pPr>
      <w:r>
        <w:rPr>
          <w:rFonts w:hint="eastAsia" w:cs="宋体"/>
        </w:rPr>
        <w:t>21.1响应文件的正本和副本应装订成册，正本一份，副本份数见</w:t>
      </w:r>
      <w:r>
        <w:rPr>
          <w:rFonts w:hint="eastAsia" w:cs="宋体"/>
          <w:b/>
        </w:rPr>
        <w:t>磋商须知前附表</w:t>
      </w:r>
      <w:r>
        <w:rPr>
          <w:rFonts w:hint="eastAsia" w:cs="宋体"/>
        </w:rPr>
        <w:t>。正本和副本的封面上应标记“正本”或“副本”的字样，当正本和副本有差异时，以正本为准。</w:t>
      </w:r>
    </w:p>
    <w:p>
      <w:pPr>
        <w:pStyle w:val="14"/>
        <w:adjustRightInd w:val="0"/>
        <w:snapToGrid w:val="0"/>
        <w:spacing w:line="360" w:lineRule="auto"/>
        <w:ind w:firstLine="420" w:firstLineChars="200"/>
        <w:rPr>
          <w:rFonts w:hint="eastAsia" w:cs="宋体"/>
        </w:rPr>
      </w:pPr>
      <w:r>
        <w:rPr>
          <w:rFonts w:hint="eastAsia" w:cs="宋体"/>
        </w:rPr>
        <w:t>21.2 响应文件正本和副本应按磋商文件要求签章处盖单位章和由法定代表人或其委托代理人签字；任何加行、涂改、增删，应有法定代表人或其委托代理人在旁边签字。否则，将导致响应文件无效。</w:t>
      </w:r>
    </w:p>
    <w:p>
      <w:pPr>
        <w:pStyle w:val="14"/>
        <w:adjustRightInd w:val="0"/>
        <w:snapToGrid w:val="0"/>
        <w:spacing w:line="360" w:lineRule="auto"/>
        <w:ind w:firstLine="420" w:firstLineChars="200"/>
        <w:rPr>
          <w:rFonts w:hint="eastAsia" w:cs="宋体"/>
        </w:rPr>
      </w:pPr>
      <w:r>
        <w:rPr>
          <w:rFonts w:hint="eastAsia" w:cs="宋体"/>
        </w:rPr>
        <w:t>21.3 在磋商过程中，供应商按磋商文件规定和磋商小组要求</w:t>
      </w:r>
      <w:r>
        <w:rPr>
          <w:rFonts w:hint="eastAsia" w:cs="宋体"/>
          <w:kern w:val="0"/>
        </w:rPr>
        <w:t>提交的</w:t>
      </w:r>
      <w:r>
        <w:rPr>
          <w:rFonts w:hint="eastAsia" w:cs="宋体"/>
        </w:rPr>
        <w:t>最后报价(或者</w:t>
      </w:r>
      <w:r>
        <w:rPr>
          <w:rFonts w:hint="eastAsia" w:cs="宋体"/>
          <w:bCs/>
        </w:rPr>
        <w:t>重</w:t>
      </w:r>
      <w:r>
        <w:rPr>
          <w:rFonts w:hint="eastAsia" w:cs="宋体"/>
          <w:kern w:val="0"/>
        </w:rPr>
        <w:t>新提交的响应文件和</w:t>
      </w:r>
      <w:r>
        <w:rPr>
          <w:rFonts w:hint="eastAsia" w:cs="宋体"/>
        </w:rPr>
        <w:t>最后报价)，一式两份，可打印或用不退色墨水书写，但需经法定代表人或其委托代理人签字，</w:t>
      </w:r>
      <w:r>
        <w:rPr>
          <w:rFonts w:hint="eastAsia" w:cs="宋体"/>
          <w:kern w:val="0"/>
        </w:rPr>
        <w:t>或者加盖供应商单位章</w:t>
      </w:r>
      <w:r>
        <w:rPr>
          <w:rFonts w:hint="eastAsia" w:cs="宋体"/>
        </w:rPr>
        <w:t>。否则，将导致响应文件无效。</w:t>
      </w:r>
    </w:p>
    <w:p>
      <w:pPr>
        <w:adjustRightInd w:val="0"/>
        <w:snapToGrid w:val="0"/>
        <w:spacing w:line="360" w:lineRule="auto"/>
        <w:rPr>
          <w:rFonts w:hint="eastAsia" w:ascii="宋体" w:cs="宋体"/>
          <w:szCs w:val="21"/>
        </w:rPr>
      </w:pPr>
      <w:r>
        <w:rPr>
          <w:rFonts w:hint="eastAsia" w:ascii="宋体" w:cs="宋体"/>
          <w:szCs w:val="21"/>
        </w:rPr>
        <w:t>四、响应文件的递交</w:t>
      </w:r>
    </w:p>
    <w:p>
      <w:pPr>
        <w:adjustRightInd w:val="0"/>
        <w:snapToGrid w:val="0"/>
        <w:spacing w:line="360" w:lineRule="auto"/>
        <w:rPr>
          <w:rFonts w:hint="eastAsia" w:ascii="宋体" w:cs="宋体"/>
          <w:b/>
          <w:bCs/>
          <w:szCs w:val="21"/>
        </w:rPr>
      </w:pPr>
      <w:r>
        <w:rPr>
          <w:rFonts w:hint="eastAsia" w:ascii="宋体" w:cs="宋体"/>
          <w:b/>
          <w:bCs/>
          <w:szCs w:val="21"/>
        </w:rPr>
        <w:t>22.</w:t>
      </w:r>
      <w:r>
        <w:rPr>
          <w:rFonts w:hint="eastAsia" w:ascii="宋体" w:cs="宋体"/>
          <w:b/>
          <w:szCs w:val="21"/>
        </w:rPr>
        <w:t>响应文件</w:t>
      </w:r>
      <w:r>
        <w:rPr>
          <w:rFonts w:hint="eastAsia" w:ascii="宋体" w:cs="宋体"/>
          <w:b/>
          <w:bCs/>
          <w:szCs w:val="21"/>
        </w:rPr>
        <w:t>的密封和标记</w:t>
      </w:r>
    </w:p>
    <w:p>
      <w:pPr>
        <w:pStyle w:val="14"/>
        <w:adjustRightInd w:val="0"/>
        <w:snapToGrid w:val="0"/>
        <w:spacing w:line="360" w:lineRule="auto"/>
        <w:ind w:firstLine="420" w:firstLineChars="200"/>
        <w:rPr>
          <w:rFonts w:hint="eastAsia" w:cs="宋体"/>
        </w:rPr>
      </w:pPr>
      <w:r>
        <w:rPr>
          <w:rFonts w:hint="eastAsia" w:cs="宋体"/>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22.2响应文件封套上应写明的内容见</w:t>
      </w:r>
      <w:r>
        <w:rPr>
          <w:rFonts w:hint="eastAsia" w:ascii="宋体" w:cs="宋体"/>
          <w:b/>
          <w:szCs w:val="21"/>
        </w:rPr>
        <w:t>磋商须知前附表。</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22.3响应文件如果未按上述规定密封和加写标记，采购人或采购代理机构将拒绝接收。</w:t>
      </w:r>
    </w:p>
    <w:p>
      <w:pPr>
        <w:adjustRightInd w:val="0"/>
        <w:snapToGrid w:val="0"/>
        <w:spacing w:line="360" w:lineRule="auto"/>
        <w:rPr>
          <w:rFonts w:hint="eastAsia" w:ascii="宋体" w:cs="宋体"/>
          <w:b/>
          <w:bCs/>
          <w:szCs w:val="21"/>
        </w:rPr>
      </w:pPr>
      <w:r>
        <w:rPr>
          <w:rFonts w:hint="eastAsia" w:ascii="宋体" w:cs="宋体"/>
          <w:b/>
          <w:bCs/>
          <w:szCs w:val="21"/>
        </w:rPr>
        <w:t>23.响应文件的</w:t>
      </w:r>
      <w:r>
        <w:rPr>
          <w:rFonts w:hint="eastAsia" w:ascii="宋体" w:cs="宋体"/>
          <w:b/>
          <w:kern w:val="0"/>
          <w:szCs w:val="21"/>
          <w:lang w:val="zh-CN"/>
        </w:rPr>
        <w:t>补充、修改或者撤回</w:t>
      </w:r>
    </w:p>
    <w:p>
      <w:pPr>
        <w:pStyle w:val="14"/>
        <w:adjustRightInd w:val="0"/>
        <w:snapToGrid w:val="0"/>
        <w:spacing w:line="360" w:lineRule="auto"/>
        <w:ind w:firstLine="420" w:firstLineChars="200"/>
        <w:rPr>
          <w:rFonts w:hint="eastAsia" w:cs="宋体"/>
        </w:rPr>
      </w:pPr>
      <w:r>
        <w:rPr>
          <w:rFonts w:hint="eastAsia" w:cs="宋体"/>
        </w:rPr>
        <w:t>23.1</w:t>
      </w:r>
      <w:r>
        <w:rPr>
          <w:rFonts w:hint="eastAsia" w:cs="宋体"/>
          <w:kern w:val="0"/>
        </w:rPr>
        <w:t>供应商在提交首次响应文件截止时间前，可以对所提交的首次响应文件进行补充、修改或者撤回，并书面通知采购人、采购代理机构。</w:t>
      </w:r>
      <w:r>
        <w:rPr>
          <w:rFonts w:hint="eastAsia" w:cs="宋体"/>
        </w:rPr>
        <w:t>该通知应有供应商法定代表人或其委托代理人签字。</w:t>
      </w:r>
    </w:p>
    <w:p>
      <w:pPr>
        <w:pStyle w:val="14"/>
        <w:adjustRightInd w:val="0"/>
        <w:snapToGrid w:val="0"/>
        <w:spacing w:line="360" w:lineRule="auto"/>
        <w:ind w:firstLine="420" w:firstLineChars="200"/>
        <w:rPr>
          <w:rFonts w:hint="eastAsia" w:cs="宋体"/>
        </w:rPr>
      </w:pPr>
      <w:r>
        <w:rPr>
          <w:rFonts w:hint="eastAsia" w:cs="宋体"/>
        </w:rPr>
        <w:t>23.2</w:t>
      </w:r>
      <w:r>
        <w:rPr>
          <w:rFonts w:hint="eastAsia" w:cs="宋体"/>
          <w:kern w:val="0"/>
          <w:lang w:val="zh-CN"/>
        </w:rPr>
        <w:t>补充、修改的内容与响应文件不一致时，以补充、修改的内容为准。</w:t>
      </w:r>
    </w:p>
    <w:p>
      <w:pPr>
        <w:adjustRightInd w:val="0"/>
        <w:snapToGrid w:val="0"/>
        <w:spacing w:line="360" w:lineRule="auto"/>
        <w:rPr>
          <w:rFonts w:hint="eastAsia" w:ascii="宋体" w:cs="宋体"/>
          <w:b/>
          <w:bCs/>
          <w:szCs w:val="21"/>
        </w:rPr>
      </w:pPr>
      <w:r>
        <w:rPr>
          <w:rFonts w:hint="eastAsia" w:ascii="宋体" w:cs="宋体"/>
          <w:b/>
          <w:bCs/>
          <w:szCs w:val="21"/>
        </w:rPr>
        <w:t>24.响应文件的递交与接收</w:t>
      </w:r>
    </w:p>
    <w:p>
      <w:pPr>
        <w:adjustRightInd w:val="0"/>
        <w:snapToGrid w:val="0"/>
        <w:spacing w:line="360" w:lineRule="auto"/>
        <w:ind w:firstLine="420" w:firstLineChars="200"/>
        <w:rPr>
          <w:rFonts w:hint="eastAsia" w:ascii="宋体" w:cs="宋体"/>
          <w:szCs w:val="21"/>
        </w:rPr>
      </w:pPr>
      <w:r>
        <w:rPr>
          <w:rFonts w:hint="eastAsia" w:ascii="宋体" w:cs="宋体"/>
          <w:szCs w:val="21"/>
        </w:rPr>
        <w:t>24.1 供应商应在</w:t>
      </w:r>
      <w:r>
        <w:rPr>
          <w:rFonts w:hint="eastAsia" w:ascii="宋体" w:cs="宋体"/>
          <w:kern w:val="0"/>
          <w:szCs w:val="21"/>
        </w:rPr>
        <w:t>提交首次响应文件截止时间</w:t>
      </w:r>
      <w:r>
        <w:rPr>
          <w:rFonts w:hint="eastAsia" w:ascii="宋体" w:cs="宋体"/>
          <w:szCs w:val="21"/>
        </w:rPr>
        <w:t>前，将响应文件送达</w:t>
      </w:r>
      <w:r>
        <w:rPr>
          <w:rFonts w:hint="eastAsia" w:ascii="宋体" w:cs="宋体"/>
          <w:b/>
          <w:szCs w:val="21"/>
        </w:rPr>
        <w:t>磋商须知前附表</w:t>
      </w:r>
      <w:r>
        <w:rPr>
          <w:rFonts w:hint="eastAsia" w:ascii="宋体" w:cs="宋体"/>
          <w:szCs w:val="21"/>
        </w:rPr>
        <w:t>中指定的地点。</w:t>
      </w:r>
      <w:r>
        <w:rPr>
          <w:rFonts w:hint="eastAsia" w:ascii="宋体" w:cs="宋体"/>
          <w:kern w:val="0"/>
          <w:szCs w:val="21"/>
        </w:rPr>
        <w:t>在截止时间后送达的响应文件，采购人、采购代理机构或者磋商小组应当拒收。</w:t>
      </w:r>
    </w:p>
    <w:p>
      <w:pPr>
        <w:pStyle w:val="14"/>
        <w:adjustRightInd w:val="0"/>
        <w:snapToGrid w:val="0"/>
        <w:spacing w:line="360" w:lineRule="auto"/>
        <w:ind w:firstLine="420" w:firstLineChars="200"/>
        <w:rPr>
          <w:rFonts w:hint="eastAsia" w:cs="宋体"/>
        </w:rPr>
      </w:pPr>
      <w:r>
        <w:rPr>
          <w:rFonts w:hint="eastAsia" w:cs="宋体"/>
        </w:rPr>
        <w:t>24.2</w:t>
      </w:r>
      <w:r>
        <w:rPr>
          <w:rFonts w:hint="eastAsia" w:cs="宋体"/>
          <w:kern w:val="0"/>
        </w:rPr>
        <w:t>在提交首次响应文件截止时间后，</w:t>
      </w:r>
      <w:r>
        <w:rPr>
          <w:rFonts w:hint="eastAsia" w:cs="宋体"/>
        </w:rPr>
        <w:t>由</w:t>
      </w:r>
      <w:r>
        <w:rPr>
          <w:rFonts w:hint="eastAsia" w:cs="宋体"/>
          <w:bCs/>
        </w:rPr>
        <w:t>供应商代表</w:t>
      </w:r>
      <w:r>
        <w:rPr>
          <w:rFonts w:hint="eastAsia" w:cs="宋体"/>
        </w:rPr>
        <w:t>当场查验</w:t>
      </w:r>
      <w:r>
        <w:rPr>
          <w:rFonts w:hint="eastAsia" w:cs="宋体"/>
          <w:bCs/>
        </w:rPr>
        <w:t>响应文件</w:t>
      </w:r>
      <w:r>
        <w:rPr>
          <w:rFonts w:hint="eastAsia" w:cs="宋体"/>
        </w:rPr>
        <w:t>的密封状况，采购人或</w:t>
      </w:r>
      <w:r>
        <w:rPr>
          <w:rFonts w:hint="eastAsia" w:cs="宋体"/>
          <w:bCs/>
        </w:rPr>
        <w:t>采购代理机构</w:t>
      </w:r>
      <w:r>
        <w:rPr>
          <w:rFonts w:hint="eastAsia" w:cs="宋体"/>
        </w:rPr>
        <w:t>不当场拆封</w:t>
      </w:r>
      <w:r>
        <w:rPr>
          <w:rFonts w:hint="eastAsia" w:cs="宋体"/>
          <w:bCs/>
        </w:rPr>
        <w:t>响应文件</w:t>
      </w:r>
      <w:r>
        <w:rPr>
          <w:rFonts w:hint="eastAsia" w:cs="宋体"/>
        </w:rPr>
        <w:t>。</w:t>
      </w:r>
    </w:p>
    <w:p>
      <w:pPr>
        <w:adjustRightInd w:val="0"/>
        <w:snapToGrid w:val="0"/>
        <w:spacing w:line="360" w:lineRule="auto"/>
        <w:rPr>
          <w:rFonts w:hint="eastAsia" w:ascii="宋体" w:cs="宋体"/>
          <w:szCs w:val="21"/>
        </w:rPr>
      </w:pPr>
      <w:r>
        <w:rPr>
          <w:rFonts w:hint="eastAsia" w:ascii="宋体" w:cs="宋体"/>
          <w:szCs w:val="21"/>
        </w:rPr>
        <w:t>五、响应文件的磋商与评审</w:t>
      </w:r>
    </w:p>
    <w:p>
      <w:pPr>
        <w:tabs>
          <w:tab w:val="left" w:pos="0"/>
        </w:tabs>
        <w:adjustRightInd w:val="0"/>
        <w:snapToGrid w:val="0"/>
        <w:spacing w:line="360" w:lineRule="auto"/>
        <w:rPr>
          <w:rFonts w:hint="eastAsia" w:ascii="宋体" w:cs="宋体"/>
          <w:b/>
          <w:bCs/>
          <w:szCs w:val="21"/>
        </w:rPr>
      </w:pPr>
      <w:r>
        <w:rPr>
          <w:rFonts w:hint="eastAsia" w:ascii="宋体" w:cs="宋体"/>
          <w:b/>
          <w:bCs/>
          <w:szCs w:val="21"/>
        </w:rPr>
        <w:t>25.磋商程序</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25.1磋商程序：响应文件审查、磋商（包括澄清）、响应文件评审、</w:t>
      </w:r>
      <w:r>
        <w:rPr>
          <w:rFonts w:hint="eastAsia" w:ascii="宋体" w:cs="宋体"/>
          <w:bCs/>
          <w:szCs w:val="21"/>
        </w:rPr>
        <w:t>提出成交供应商。其中，</w:t>
      </w:r>
      <w:r>
        <w:rPr>
          <w:rFonts w:hint="eastAsia" w:ascii="宋体" w:cs="宋体"/>
          <w:kern w:val="0"/>
          <w:szCs w:val="21"/>
        </w:rPr>
        <w:t>磋商按</w:t>
      </w:r>
      <w:r>
        <w:rPr>
          <w:rFonts w:hint="eastAsia" w:ascii="宋体" w:cs="宋体"/>
          <w:szCs w:val="21"/>
        </w:rPr>
        <w:t>本章第30.1</w:t>
      </w:r>
      <w:r>
        <w:rPr>
          <w:rFonts w:hint="eastAsia" w:ascii="宋体" w:cs="宋体"/>
          <w:kern w:val="0"/>
          <w:szCs w:val="21"/>
          <w:lang w:val="zh-CN"/>
        </w:rPr>
        <w:t>款或者</w:t>
      </w:r>
      <w:r>
        <w:rPr>
          <w:rFonts w:hint="eastAsia" w:ascii="宋体" w:cs="宋体"/>
          <w:szCs w:val="21"/>
        </w:rPr>
        <w:t>第30.2</w:t>
      </w:r>
      <w:r>
        <w:rPr>
          <w:rFonts w:hint="eastAsia" w:ascii="宋体" w:cs="宋体"/>
          <w:kern w:val="0"/>
          <w:szCs w:val="21"/>
          <w:lang w:val="zh-CN"/>
        </w:rPr>
        <w:t>款</w:t>
      </w:r>
      <w:r>
        <w:rPr>
          <w:rFonts w:hint="eastAsia" w:ascii="宋体" w:cs="宋体"/>
          <w:szCs w:val="21"/>
        </w:rPr>
        <w:t>情形</w:t>
      </w:r>
      <w:r>
        <w:rPr>
          <w:rFonts w:hint="eastAsia" w:ascii="宋体" w:cs="宋体"/>
          <w:bCs/>
          <w:szCs w:val="21"/>
        </w:rPr>
        <w:t>进行。</w:t>
      </w:r>
    </w:p>
    <w:p>
      <w:pPr>
        <w:widowControl/>
        <w:adjustRightInd w:val="0"/>
        <w:snapToGrid w:val="0"/>
        <w:spacing w:line="360" w:lineRule="auto"/>
        <w:rPr>
          <w:rFonts w:hint="eastAsia" w:ascii="宋体" w:cs="宋体"/>
          <w:b/>
          <w:szCs w:val="21"/>
        </w:rPr>
      </w:pPr>
      <w:r>
        <w:rPr>
          <w:rFonts w:hint="eastAsia" w:ascii="宋体" w:cs="宋体"/>
          <w:b/>
          <w:kern w:val="0"/>
          <w:szCs w:val="21"/>
        </w:rPr>
        <w:t>26.</w:t>
      </w:r>
      <w:r>
        <w:rPr>
          <w:rFonts w:hint="eastAsia" w:ascii="宋体" w:cs="宋体"/>
          <w:szCs w:val="21"/>
        </w:rPr>
        <w:t xml:space="preserve"> </w:t>
      </w:r>
      <w:r>
        <w:rPr>
          <w:rFonts w:hint="eastAsia" w:ascii="宋体" w:cs="宋体"/>
          <w:b/>
          <w:kern w:val="0"/>
          <w:szCs w:val="21"/>
        </w:rPr>
        <w:t>响应文件审查</w:t>
      </w:r>
      <w:r>
        <w:rPr>
          <w:rFonts w:hint="eastAsia" w:ascii="宋体" w:cs="宋体"/>
          <w:b/>
          <w:szCs w:val="21"/>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26.1 资格性审查：根据本章第3.1款规定的供应商资格条件要求，对响应文件的资格证明等进行审查，以确定供应商是否具备磋商资格条件。</w:t>
      </w:r>
    </w:p>
    <w:p>
      <w:pPr>
        <w:adjustRightInd w:val="0"/>
        <w:snapToGrid w:val="0"/>
        <w:spacing w:line="360" w:lineRule="auto"/>
        <w:ind w:firstLine="420" w:firstLineChars="200"/>
        <w:rPr>
          <w:rFonts w:hint="eastAsia" w:ascii="宋体" w:cs="宋体"/>
          <w:szCs w:val="21"/>
        </w:rPr>
      </w:pPr>
      <w:r>
        <w:rPr>
          <w:rFonts w:hint="eastAsia" w:ascii="宋体" w:cs="宋体"/>
          <w:szCs w:val="21"/>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宋体" w:cs="宋体"/>
          <w:szCs w:val="21"/>
        </w:rPr>
      </w:pPr>
      <w:r>
        <w:rPr>
          <w:rFonts w:hint="eastAsia" w:ascii="宋体" w:cs="宋体"/>
          <w:szCs w:val="21"/>
        </w:rPr>
        <w:t>26.3响应文件审查结束后，磋商小组所有成员集中与单一供应商分别进行磋商，并给予所有参加磋商的供应商平等的磋商机会。供应商应派其法定代表人或委托代理人参加磋商。</w:t>
      </w:r>
    </w:p>
    <w:p>
      <w:pPr>
        <w:pStyle w:val="14"/>
        <w:adjustRightInd w:val="0"/>
        <w:snapToGrid w:val="0"/>
        <w:spacing w:line="360" w:lineRule="auto"/>
        <w:rPr>
          <w:rFonts w:hint="eastAsia" w:cs="宋体"/>
          <w:b/>
          <w:kern w:val="0"/>
        </w:rPr>
      </w:pPr>
      <w:r>
        <w:rPr>
          <w:rFonts w:hint="eastAsia" w:cs="宋体"/>
          <w:b/>
          <w:kern w:val="0"/>
        </w:rPr>
        <w:t>27.实质性响应</w:t>
      </w:r>
    </w:p>
    <w:p>
      <w:pPr>
        <w:pStyle w:val="14"/>
        <w:adjustRightInd w:val="0"/>
        <w:snapToGrid w:val="0"/>
        <w:spacing w:line="360" w:lineRule="auto"/>
        <w:ind w:firstLine="420" w:firstLineChars="200"/>
        <w:rPr>
          <w:rFonts w:hint="eastAsia" w:cs="宋体"/>
          <w:kern w:val="0"/>
          <w:u w:val="single"/>
        </w:rPr>
      </w:pPr>
      <w:r>
        <w:rPr>
          <w:rFonts w:hint="eastAsia" w:cs="宋体"/>
          <w:kern w:val="0"/>
        </w:rPr>
        <w:t>27.1</w:t>
      </w:r>
      <w:r>
        <w:rPr>
          <w:rFonts w:hint="eastAsia" w:cs="宋体"/>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cs="宋体"/>
          <w:szCs w:val="21"/>
        </w:rPr>
      </w:pPr>
      <w:r>
        <w:rPr>
          <w:rFonts w:hint="eastAsia" w:ascii="宋体" w:cs="宋体"/>
          <w:szCs w:val="21"/>
        </w:rPr>
        <w:t>27.2响应文件是否实质性响应磋商文件要求由磋商小组依据磋商文件规定认定。</w:t>
      </w:r>
      <w:r>
        <w:rPr>
          <w:rFonts w:hint="eastAsia" w:ascii="宋体" w:cs="宋体"/>
          <w:kern w:val="0"/>
          <w:szCs w:val="21"/>
        </w:rPr>
        <w:t>磋商小组</w:t>
      </w:r>
      <w:r>
        <w:rPr>
          <w:rFonts w:hint="eastAsia" w:ascii="宋体" w:cs="宋体"/>
          <w:szCs w:val="21"/>
        </w:rPr>
        <w:t>决定响应文件的响应性只根据响应文件本身的真实无误的内容，而不依据外部的证据。</w:t>
      </w:r>
    </w:p>
    <w:p>
      <w:pPr>
        <w:pStyle w:val="14"/>
        <w:adjustRightInd w:val="0"/>
        <w:snapToGrid w:val="0"/>
        <w:spacing w:line="360" w:lineRule="auto"/>
        <w:rPr>
          <w:rFonts w:hint="eastAsia" w:cs="宋体"/>
          <w:b/>
          <w:kern w:val="0"/>
        </w:rPr>
      </w:pPr>
      <w:r>
        <w:rPr>
          <w:rFonts w:hint="eastAsia" w:cs="宋体"/>
          <w:b/>
          <w:kern w:val="0"/>
        </w:rPr>
        <w:t xml:space="preserve">28.无效响应 </w:t>
      </w:r>
    </w:p>
    <w:p>
      <w:pPr>
        <w:pStyle w:val="14"/>
        <w:adjustRightInd w:val="0"/>
        <w:snapToGrid w:val="0"/>
        <w:spacing w:line="360" w:lineRule="auto"/>
        <w:ind w:firstLine="411" w:firstLineChars="196"/>
        <w:rPr>
          <w:rFonts w:hint="eastAsia" w:cs="宋体"/>
          <w:b/>
          <w:kern w:val="0"/>
        </w:rPr>
      </w:pPr>
      <w:r>
        <w:rPr>
          <w:rFonts w:hint="eastAsia" w:cs="宋体"/>
          <w:kern w:val="0"/>
        </w:rPr>
        <w:t>28.1</w:t>
      </w:r>
      <w:r>
        <w:rPr>
          <w:rFonts w:hint="eastAsia" w:cs="宋体"/>
        </w:rPr>
        <w:t>磋商小组在对资格性和符合性进行审查时，有下列情况之一的，属无效响应，</w:t>
      </w:r>
      <w:r>
        <w:rPr>
          <w:rFonts w:hint="eastAsia" w:cs="宋体"/>
          <w:kern w:val="0"/>
        </w:rPr>
        <w:t>磋商小组应当告知有关供应商</w:t>
      </w:r>
      <w:r>
        <w:rPr>
          <w:rFonts w:hint="eastAsia" w:cs="宋体"/>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（1）供应商不具备本章第3.1款规定的供应商资格条件要求，或存在本章第3.3款情形的；</w:t>
      </w:r>
    </w:p>
    <w:p>
      <w:pPr>
        <w:adjustRightInd w:val="0"/>
        <w:snapToGrid w:val="0"/>
        <w:spacing w:line="360" w:lineRule="auto"/>
        <w:ind w:firstLine="420" w:firstLineChars="200"/>
        <w:rPr>
          <w:rFonts w:hint="eastAsia" w:ascii="宋体" w:cs="宋体"/>
          <w:szCs w:val="21"/>
        </w:rPr>
      </w:pPr>
      <w:r>
        <w:rPr>
          <w:rFonts w:hint="eastAsia" w:ascii="宋体" w:cs="宋体"/>
          <w:szCs w:val="21"/>
        </w:rPr>
        <w:t>（2）联合体不符合本章第3.2款规定的；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3</w:t>
      </w:r>
      <w:r>
        <w:rPr>
          <w:rFonts w:hint="eastAsia" w:ascii="宋体" w:cs="宋体"/>
          <w:szCs w:val="21"/>
        </w:rPr>
        <w:t>）响应文件未按照磋商文件要求签署、盖章的；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4</w:t>
      </w:r>
      <w:r>
        <w:rPr>
          <w:rFonts w:hint="eastAsia" w:ascii="宋体" w:cs="宋体"/>
          <w:szCs w:val="21"/>
        </w:rPr>
        <w:t>）响应文件不满足本章第27.1款规定的实质性要求的；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5</w:t>
      </w:r>
      <w:r>
        <w:rPr>
          <w:rFonts w:hint="eastAsia" w:ascii="宋体" w:cs="宋体"/>
          <w:szCs w:val="21"/>
        </w:rPr>
        <w:t>）报价超过采购项目预算的；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6</w:t>
      </w:r>
      <w:r>
        <w:rPr>
          <w:rFonts w:hint="eastAsia" w:ascii="宋体" w:cs="宋体"/>
          <w:szCs w:val="21"/>
        </w:rPr>
        <w:t>）响应文件有效期不足的；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7</w:t>
      </w:r>
      <w:r>
        <w:rPr>
          <w:rFonts w:hint="eastAsia" w:ascii="宋体" w:cs="宋体"/>
          <w:szCs w:val="21"/>
        </w:rPr>
        <w:t>）响应文件不符合法律、规章、规范性文件和磋商文件规定及要求的。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29.澄清</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30.磋商</w:t>
      </w:r>
    </w:p>
    <w:p>
      <w:pPr>
        <w:widowControl/>
        <w:adjustRightInd w:val="0"/>
        <w:snapToGrid w:val="0"/>
        <w:spacing w:line="360" w:lineRule="auto"/>
        <w:ind w:firstLine="420"/>
        <w:jc w:val="left"/>
        <w:rPr>
          <w:rFonts w:hint="eastAsia" w:ascii="宋体" w:cs="宋体"/>
          <w:kern w:val="0"/>
          <w:szCs w:val="21"/>
          <w:lang w:val="zh-CN"/>
        </w:rPr>
      </w:pPr>
      <w:r>
        <w:rPr>
          <w:rFonts w:hint="eastAsia" w:ascii="宋体" w:cs="宋体"/>
          <w:color w:val="000000"/>
          <w:kern w:val="0"/>
          <w:szCs w:val="21"/>
        </w:rPr>
        <w:t>30.1</w:t>
      </w:r>
      <w:r>
        <w:rPr>
          <w:rFonts w:hint="eastAsia" w:ascii="宋体" w:cs="宋体"/>
          <w:color w:val="000000"/>
          <w:szCs w:val="21"/>
        </w:rPr>
        <w:t>本章第</w:t>
      </w:r>
      <w:r>
        <w:rPr>
          <w:rFonts w:hint="eastAsia" w:ascii="宋体" w:cs="宋体"/>
          <w:szCs w:val="21"/>
        </w:rPr>
        <w:t>10.2</w:t>
      </w:r>
      <w:r>
        <w:rPr>
          <w:rFonts w:hint="eastAsia" w:ascii="宋体" w:cs="宋体"/>
          <w:color w:val="000000"/>
          <w:szCs w:val="21"/>
        </w:rPr>
        <w:t>项</w:t>
      </w:r>
      <w:r>
        <w:rPr>
          <w:rFonts w:hint="eastAsia" w:ascii="宋体" w:cs="宋体"/>
          <w:color w:val="000000"/>
          <w:kern w:val="0"/>
          <w:szCs w:val="21"/>
        </w:rPr>
        <w:t>未明确磋商文件实质性变动内容的，或者磋商文件明确了可能发生实质性变动内容，但在磋商过程中，</w:t>
      </w:r>
      <w:r>
        <w:rPr>
          <w:rFonts w:hint="eastAsia" w:ascii="宋体" w:cs="宋体"/>
          <w:bCs/>
          <w:color w:val="000000"/>
          <w:szCs w:val="21"/>
        </w:rPr>
        <w:t>磋商小组</w:t>
      </w:r>
      <w:r>
        <w:rPr>
          <w:rFonts w:hint="eastAsia" w:ascii="宋体" w:cs="宋体"/>
          <w:color w:val="000000"/>
          <w:kern w:val="0"/>
          <w:szCs w:val="21"/>
        </w:rPr>
        <w:t>根据磋商情况</w:t>
      </w:r>
      <w:r>
        <w:rPr>
          <w:rFonts w:hint="eastAsia" w:ascii="宋体" w:cs="宋体"/>
          <w:bCs/>
          <w:color w:val="000000"/>
          <w:szCs w:val="21"/>
        </w:rPr>
        <w:t>认为</w:t>
      </w:r>
      <w:r>
        <w:rPr>
          <w:rFonts w:hint="eastAsia" w:ascii="宋体" w:cs="宋体"/>
          <w:color w:val="000000"/>
          <w:kern w:val="0"/>
          <w:szCs w:val="21"/>
        </w:rPr>
        <w:t>磋商文件无需发生实质性变动的，</w:t>
      </w:r>
      <w:r>
        <w:rPr>
          <w:rFonts w:hint="eastAsia" w:ascii="宋体" w:cs="宋体"/>
          <w:kern w:val="0"/>
          <w:szCs w:val="21"/>
        </w:rPr>
        <w:t>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（2）磋商文件明确可能发生实质性变动，但在磋商过程中</w:t>
      </w:r>
      <w:r>
        <w:rPr>
          <w:rFonts w:hint="eastAsia" w:ascii="宋体" w:cs="宋体"/>
          <w:bCs/>
          <w:szCs w:val="21"/>
        </w:rPr>
        <w:t>磋商小组</w:t>
      </w:r>
      <w:r>
        <w:rPr>
          <w:rFonts w:hint="eastAsia" w:ascii="宋体" w:cs="宋体"/>
          <w:kern w:val="0"/>
          <w:szCs w:val="21"/>
        </w:rPr>
        <w:t>根据磋商情况</w:t>
      </w:r>
      <w:r>
        <w:rPr>
          <w:rFonts w:hint="eastAsia" w:ascii="宋体" w:cs="宋体"/>
          <w:bCs/>
          <w:szCs w:val="21"/>
        </w:rPr>
        <w:t>认为</w:t>
      </w:r>
      <w:r>
        <w:rPr>
          <w:rFonts w:hint="eastAsia" w:ascii="宋体" w:cs="宋体"/>
          <w:kern w:val="0"/>
          <w:szCs w:val="21"/>
        </w:rPr>
        <w:t>磋商文件无需发生实质性变动的，磋商小组不另行通知。</w:t>
      </w:r>
    </w:p>
    <w:p>
      <w:pPr>
        <w:widowControl/>
        <w:adjustRightInd w:val="0"/>
        <w:snapToGrid w:val="0"/>
        <w:spacing w:line="360" w:lineRule="auto"/>
        <w:ind w:firstLine="420"/>
        <w:jc w:val="left"/>
        <w:rPr>
          <w:rFonts w:hint="eastAsia" w:ascii="宋体" w:cs="宋体"/>
          <w:kern w:val="0"/>
          <w:szCs w:val="21"/>
        </w:rPr>
      </w:pPr>
      <w:r>
        <w:rPr>
          <w:rFonts w:hint="eastAsia" w:ascii="宋体" w:cs="宋体"/>
          <w:color w:val="000000"/>
          <w:kern w:val="0"/>
          <w:szCs w:val="21"/>
        </w:rPr>
        <w:t>30.2</w:t>
      </w:r>
      <w:r>
        <w:rPr>
          <w:rFonts w:hint="eastAsia" w:ascii="宋体" w:cs="宋体"/>
          <w:color w:val="000000"/>
          <w:szCs w:val="21"/>
        </w:rPr>
        <w:t>本章第10.2</w:t>
      </w:r>
      <w:r>
        <w:rPr>
          <w:rFonts w:hint="eastAsia" w:ascii="宋体" w:cs="宋体"/>
          <w:color w:val="000000"/>
          <w:kern w:val="0"/>
          <w:szCs w:val="21"/>
          <w:lang w:val="zh-CN"/>
        </w:rPr>
        <w:t>款</w:t>
      </w:r>
      <w:r>
        <w:rPr>
          <w:rFonts w:hint="eastAsia" w:ascii="宋体" w:cs="宋体"/>
          <w:color w:val="000000"/>
          <w:kern w:val="0"/>
          <w:szCs w:val="21"/>
        </w:rPr>
        <w:t>明确磋商文件实质性变动内容的，</w:t>
      </w:r>
      <w:r>
        <w:rPr>
          <w:rFonts w:hint="eastAsia" w:ascii="宋体" w:cs="宋体"/>
          <w:bCs/>
          <w:color w:val="000000"/>
          <w:szCs w:val="21"/>
        </w:rPr>
        <w:t>磋商</w:t>
      </w:r>
      <w:r>
        <w:rPr>
          <w:rFonts w:hint="eastAsia" w:ascii="宋体" w:cs="宋体"/>
          <w:bCs/>
          <w:szCs w:val="21"/>
        </w:rPr>
        <w:t>小组</w:t>
      </w:r>
      <w:r>
        <w:rPr>
          <w:rFonts w:hint="eastAsia" w:ascii="宋体" w:cs="宋体"/>
          <w:kern w:val="0"/>
          <w:szCs w:val="21"/>
        </w:rPr>
        <w:t>可以组织多轮磋商。</w:t>
      </w:r>
      <w:r>
        <w:rPr>
          <w:rFonts w:hint="eastAsia" w:ascii="宋体" w:cs="宋体"/>
          <w:bCs/>
          <w:szCs w:val="21"/>
        </w:rPr>
        <w:t>在每一轮磋商中，磋商小组</w:t>
      </w:r>
      <w:r>
        <w:rPr>
          <w:rFonts w:hint="eastAsia" w:ascii="宋体" w:cs="宋体"/>
          <w:kern w:val="0"/>
          <w:szCs w:val="21"/>
        </w:rPr>
        <w:t>可以根据磋商文件规定和磋商情况，</w:t>
      </w:r>
      <w:r>
        <w:rPr>
          <w:rFonts w:hint="eastAsia" w:ascii="宋体" w:cs="宋体"/>
          <w:bCs/>
          <w:szCs w:val="21"/>
        </w:rPr>
        <w:t>对磋商文件的</w:t>
      </w:r>
      <w:r>
        <w:rPr>
          <w:rFonts w:hint="eastAsia" w:ascii="宋体" w:cs="宋体"/>
          <w:kern w:val="0"/>
          <w:szCs w:val="21"/>
        </w:rPr>
        <w:t>采购需求中的技术、服务要求以及合同草案条款</w:t>
      </w:r>
      <w:r>
        <w:rPr>
          <w:rFonts w:hint="eastAsia" w:ascii="宋体" w:cs="宋体"/>
          <w:bCs/>
          <w:szCs w:val="21"/>
        </w:rPr>
        <w:t>作实质性变动(磋商文件的实质性变动内容为磋商文件的组成部分)，并以书面形式要求</w:t>
      </w:r>
      <w:r>
        <w:rPr>
          <w:rFonts w:hint="eastAsia" w:ascii="宋体" w:cs="宋体"/>
          <w:kern w:val="0"/>
          <w:szCs w:val="21"/>
        </w:rPr>
        <w:t>响应文件审查合格</w:t>
      </w:r>
      <w:r>
        <w:rPr>
          <w:rFonts w:hint="eastAsia" w:ascii="宋体" w:cs="宋体"/>
          <w:bCs/>
          <w:szCs w:val="21"/>
        </w:rPr>
        <w:t>的供应商，在规定的</w:t>
      </w:r>
      <w:r>
        <w:rPr>
          <w:rFonts w:hint="eastAsia" w:ascii="宋体" w:cs="宋体"/>
          <w:kern w:val="0"/>
          <w:szCs w:val="21"/>
        </w:rPr>
        <w:t>截止时间前</w:t>
      </w:r>
      <w:r>
        <w:rPr>
          <w:rFonts w:hint="eastAsia" w:ascii="宋体" w:cs="宋体"/>
          <w:bCs/>
          <w:szCs w:val="21"/>
        </w:rPr>
        <w:t>重</w:t>
      </w:r>
      <w:r>
        <w:rPr>
          <w:rFonts w:hint="eastAsia" w:ascii="宋体" w:cs="宋体"/>
          <w:kern w:val="0"/>
          <w:szCs w:val="21"/>
        </w:rPr>
        <w:t>新提交响应文件</w:t>
      </w:r>
      <w:r>
        <w:rPr>
          <w:rFonts w:hint="eastAsia" w:ascii="宋体" w:cs="宋体"/>
          <w:bCs/>
          <w:szCs w:val="21"/>
        </w:rPr>
        <w:t>。</w:t>
      </w:r>
      <w:r>
        <w:rPr>
          <w:rFonts w:hint="eastAsia" w:ascii="宋体" w:cs="宋体"/>
          <w:kern w:val="0"/>
          <w:szCs w:val="21"/>
        </w:rPr>
        <w:t>磋商小组应当</w:t>
      </w:r>
      <w:r>
        <w:rPr>
          <w:rFonts w:hint="eastAsia" w:ascii="宋体" w:cs="宋体"/>
          <w:szCs w:val="21"/>
        </w:rPr>
        <w:t>根据本章第26.2</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不能详细列明采购需求的技术、服务要求，需经磋商由供应商提供服务方案或解决方案的，磋商结束后，磋商小组应当按照少数服从多数的原则投票推荐3家以上供应商的服务方案，并要求其在规定时间内提交最后报价。</w:t>
      </w:r>
    </w:p>
    <w:p>
      <w:pPr>
        <w:widowControl/>
        <w:adjustRightInd w:val="0"/>
        <w:snapToGrid w:val="0"/>
        <w:spacing w:line="360" w:lineRule="auto"/>
        <w:ind w:firstLine="420"/>
        <w:jc w:val="left"/>
        <w:rPr>
          <w:rFonts w:hint="eastAsia" w:ascii="宋体" w:cs="宋体"/>
          <w:bCs/>
          <w:szCs w:val="21"/>
        </w:rPr>
      </w:pPr>
      <w:r>
        <w:rPr>
          <w:rFonts w:hint="eastAsia" w:ascii="宋体" w:cs="宋体"/>
          <w:bCs/>
          <w:szCs w:val="21"/>
        </w:rPr>
        <w:t>30.3</w:t>
      </w:r>
      <w:r>
        <w:rPr>
          <w:rFonts w:hint="eastAsia" w:ascii="宋体" w:cs="宋体"/>
          <w:szCs w:val="21"/>
        </w:rPr>
        <w:t xml:space="preserve"> </w:t>
      </w:r>
      <w:r>
        <w:rPr>
          <w:rFonts w:hint="eastAsia" w:ascii="宋体" w:cs="宋体"/>
          <w:bCs/>
          <w:szCs w:val="21"/>
        </w:rPr>
        <w:t>重</w:t>
      </w:r>
      <w:r>
        <w:rPr>
          <w:rFonts w:hint="eastAsia" w:ascii="宋体" w:cs="宋体"/>
          <w:kern w:val="0"/>
          <w:szCs w:val="21"/>
        </w:rPr>
        <w:t>新提交的响应文件</w:t>
      </w:r>
      <w:r>
        <w:rPr>
          <w:rFonts w:hint="eastAsia" w:ascii="宋体" w:cs="宋体"/>
          <w:szCs w:val="21"/>
        </w:rPr>
        <w:t>或者最后报价应按</w:t>
      </w:r>
      <w:r>
        <w:rPr>
          <w:rFonts w:hint="eastAsia" w:ascii="宋体" w:cs="宋体"/>
          <w:kern w:val="0"/>
          <w:szCs w:val="21"/>
        </w:rPr>
        <w:t>本章第</w:t>
      </w:r>
      <w:r>
        <w:rPr>
          <w:rFonts w:hint="eastAsia" w:ascii="宋体" w:cs="宋体"/>
          <w:szCs w:val="21"/>
        </w:rPr>
        <w:t>21.3</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由其法定代表人或其委托代理人签字或者加盖供应商单位章，在规定时间内密封递交给磋商小组</w:t>
      </w:r>
      <w:r>
        <w:rPr>
          <w:rFonts w:hint="eastAsia" w:ascii="宋体" w:cs="宋体"/>
          <w:bCs/>
          <w:szCs w:val="21"/>
        </w:rPr>
        <w:t>。</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30.4</w:t>
      </w:r>
      <w:r>
        <w:rPr>
          <w:rFonts w:hint="eastAsia" w:ascii="宋体" w:cs="宋体"/>
          <w:kern w:val="0"/>
          <w:szCs w:val="21"/>
          <w:lang w:val="zh-CN"/>
        </w:rPr>
        <w:t>供应商的</w:t>
      </w:r>
      <w:r>
        <w:rPr>
          <w:rFonts w:hint="eastAsia" w:ascii="宋体" w:cs="宋体"/>
          <w:bCs/>
          <w:szCs w:val="21"/>
        </w:rPr>
        <w:t>最</w:t>
      </w:r>
      <w:r>
        <w:rPr>
          <w:rFonts w:hint="eastAsia" w:ascii="宋体" w:cs="宋体"/>
          <w:kern w:val="0"/>
          <w:szCs w:val="21"/>
          <w:lang w:val="zh-CN"/>
        </w:rPr>
        <w:t>后</w:t>
      </w:r>
      <w:r>
        <w:rPr>
          <w:rFonts w:hint="eastAsia" w:ascii="宋体" w:cs="宋体"/>
          <w:bCs/>
          <w:szCs w:val="21"/>
        </w:rPr>
        <w:t>报价及</w:t>
      </w:r>
      <w:r>
        <w:rPr>
          <w:rFonts w:hint="eastAsia" w:ascii="宋体" w:cs="宋体"/>
          <w:kern w:val="0"/>
          <w:szCs w:val="21"/>
        </w:rPr>
        <w:t>政府采购政策规定的价格扣除情况，磋商小组应召集所有参加最后报价的供应商当场开封</w:t>
      </w:r>
      <w:r>
        <w:rPr>
          <w:rFonts w:hint="eastAsia" w:ascii="宋体" w:cs="宋体"/>
          <w:bCs/>
          <w:szCs w:val="21"/>
        </w:rPr>
        <w:t>公布，并由供应商代表签字确认。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30.5提交首次响应文件的供应商，在提交最后报价之前，可以根据磋商情况退出磋商，并书面通知采购代理机构或者磋商小组。</w:t>
      </w:r>
      <w:r>
        <w:rPr>
          <w:rFonts w:hint="eastAsia" w:ascii="宋体" w:cs="宋体"/>
          <w:szCs w:val="21"/>
        </w:rPr>
        <w:t>该通知由供应商法定代表人或其委托代理人签字。</w:t>
      </w:r>
    </w:p>
    <w:p>
      <w:pPr>
        <w:adjustRightInd w:val="0"/>
        <w:snapToGrid w:val="0"/>
        <w:spacing w:line="360" w:lineRule="auto"/>
        <w:ind w:firstLine="420" w:firstLineChars="200"/>
        <w:rPr>
          <w:rFonts w:hint="eastAsia" w:ascii="宋体" w:cs="宋体"/>
          <w:kern w:val="0"/>
          <w:szCs w:val="21"/>
        </w:rPr>
      </w:pPr>
      <w:r>
        <w:rPr>
          <w:rFonts w:hint="eastAsia" w:ascii="宋体" w:cs="宋体"/>
          <w:bCs/>
          <w:szCs w:val="21"/>
        </w:rPr>
        <w:t>30.6</w:t>
      </w:r>
      <w:r>
        <w:rPr>
          <w:rFonts w:hint="eastAsia" w:ascii="宋体" w:cs="宋体"/>
          <w:kern w:val="0"/>
          <w:szCs w:val="21"/>
        </w:rPr>
        <w:t>提交首次响应文件的供应商，未按磋商文件规定及磋商小组要求提交最后报价(或者</w:t>
      </w:r>
      <w:r>
        <w:rPr>
          <w:rFonts w:hint="eastAsia" w:ascii="宋体" w:cs="宋体"/>
          <w:bCs/>
          <w:szCs w:val="21"/>
        </w:rPr>
        <w:t>重</w:t>
      </w:r>
      <w:r>
        <w:rPr>
          <w:rFonts w:hint="eastAsia" w:ascii="宋体" w:cs="宋体"/>
          <w:kern w:val="0"/>
          <w:szCs w:val="21"/>
        </w:rPr>
        <w:t>新提交的响应文件和最后报价)</w:t>
      </w:r>
      <w:r>
        <w:rPr>
          <w:rFonts w:hint="eastAsia" w:ascii="宋体" w:cs="宋体"/>
          <w:kern w:val="0"/>
          <w:szCs w:val="21"/>
          <w:lang w:eastAsia="zh-CN"/>
        </w:rPr>
        <w:t>，</w:t>
      </w:r>
      <w:r>
        <w:rPr>
          <w:rFonts w:hint="eastAsia" w:ascii="宋体" w:cs="宋体"/>
          <w:kern w:val="0"/>
          <w:szCs w:val="21"/>
        </w:rPr>
        <w:t>按</w:t>
      </w:r>
      <w:r>
        <w:rPr>
          <w:rFonts w:hint="eastAsia" w:ascii="宋体" w:cs="宋体"/>
          <w:szCs w:val="21"/>
        </w:rPr>
        <w:t>规定</w:t>
      </w:r>
      <w:r>
        <w:rPr>
          <w:rFonts w:hint="eastAsia" w:ascii="宋体" w:cs="宋体"/>
          <w:kern w:val="0"/>
          <w:szCs w:val="21"/>
        </w:rPr>
        <w:t>退出磋商。</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30.7磋商文件在磋商过程中未发生实质性变动的，参加磋商供应商的次轮报价不得高于上轮报价，否则视为无效响应。</w:t>
      </w:r>
    </w:p>
    <w:p>
      <w:pPr>
        <w:widowControl/>
        <w:adjustRightInd w:val="0"/>
        <w:snapToGrid w:val="0"/>
        <w:spacing w:line="360" w:lineRule="auto"/>
        <w:jc w:val="left"/>
        <w:rPr>
          <w:rFonts w:hint="eastAsia" w:ascii="宋体" w:cs="宋体"/>
          <w:b/>
          <w:bCs/>
          <w:szCs w:val="21"/>
        </w:rPr>
      </w:pPr>
      <w:r>
        <w:rPr>
          <w:rFonts w:hint="eastAsia" w:ascii="宋体" w:cs="宋体"/>
          <w:b/>
          <w:kern w:val="0"/>
          <w:szCs w:val="21"/>
        </w:rPr>
        <w:t>31.响应文件评审</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cs="宋体"/>
          <w:b/>
          <w:bCs/>
          <w:szCs w:val="21"/>
        </w:rPr>
        <w:t>磋商须知前附表。</w:t>
      </w:r>
    </w:p>
    <w:p>
      <w:pPr>
        <w:widowControl/>
        <w:adjustRightInd w:val="0"/>
        <w:snapToGrid w:val="0"/>
        <w:spacing w:before="156" w:beforeLines="50" w:line="360" w:lineRule="auto"/>
        <w:ind w:firstLine="420" w:firstLineChars="200"/>
        <w:jc w:val="left"/>
        <w:rPr>
          <w:rFonts w:hint="eastAsia" w:ascii="宋体" w:cs="宋体"/>
          <w:bCs/>
          <w:szCs w:val="21"/>
        </w:rPr>
      </w:pPr>
      <w:r>
        <w:rPr>
          <w:rFonts w:hint="eastAsia" w:ascii="宋体" w:cs="宋体"/>
          <w:kern w:val="0"/>
          <w:szCs w:val="21"/>
        </w:rPr>
        <w:t>31.3</w:t>
      </w:r>
      <w:r>
        <w:rPr>
          <w:rFonts w:hint="eastAsia" w:ascii="宋体" w:cs="宋体"/>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cs="宋体"/>
          <w:b/>
          <w:szCs w:val="21"/>
        </w:rPr>
        <w:t>磋商须知前附表</w:t>
      </w:r>
      <w:r>
        <w:rPr>
          <w:rFonts w:hint="eastAsia" w:ascii="宋体" w:cs="宋体"/>
          <w:szCs w:val="21"/>
        </w:rPr>
        <w:t>。</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磋商报价得分=（磋商基准价/最后磋商报价）×价格权值×100</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项目评审过程中，不得去掉最后报价中的最高报价和最低报价。</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bCs/>
          <w:szCs w:val="21"/>
        </w:rPr>
        <w:t>31.5</w:t>
      </w:r>
      <w:r>
        <w:rPr>
          <w:rFonts w:hint="eastAsia" w:ascii="宋体" w:cs="宋体"/>
          <w:szCs w:val="21"/>
        </w:rPr>
        <w:t>涉及政府采购政策优惠对供应商分值进行调整的，</w:t>
      </w:r>
      <w:r>
        <w:rPr>
          <w:rFonts w:hint="eastAsia" w:ascii="宋体" w:cs="宋体"/>
          <w:bCs/>
          <w:szCs w:val="21"/>
        </w:rPr>
        <w:t>按</w:t>
      </w:r>
      <w:r>
        <w:rPr>
          <w:rFonts w:hint="eastAsia" w:ascii="宋体" w:cs="宋体"/>
          <w:b/>
          <w:szCs w:val="21"/>
        </w:rPr>
        <w:t>磋商须知前附表</w:t>
      </w:r>
      <w:r>
        <w:rPr>
          <w:rFonts w:hint="eastAsia" w:ascii="宋体" w:cs="宋体"/>
          <w:bCs/>
          <w:szCs w:val="21"/>
        </w:rPr>
        <w:t>规定</w:t>
      </w:r>
      <w:r>
        <w:rPr>
          <w:rFonts w:hint="eastAsia" w:ascii="宋体" w:cs="宋体"/>
          <w:szCs w:val="21"/>
        </w:rPr>
        <w:t>调整供应商的技术、商务、价格</w:t>
      </w:r>
      <w:r>
        <w:rPr>
          <w:rFonts w:hint="eastAsia" w:ascii="宋体" w:cs="宋体"/>
          <w:kern w:val="0"/>
          <w:szCs w:val="21"/>
        </w:rPr>
        <w:t>得分或总得分</w:t>
      </w:r>
      <w:r>
        <w:rPr>
          <w:rFonts w:hint="eastAsia" w:ascii="宋体" w:cs="宋体"/>
          <w:szCs w:val="21"/>
        </w:rPr>
        <w:t>。</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31.6涉及多处或部分获得政府采购政策优惠的，其多处或部分享受政府采购优惠政策的计算方法见</w:t>
      </w:r>
      <w:r>
        <w:rPr>
          <w:rFonts w:hint="eastAsia" w:ascii="宋体" w:cs="宋体"/>
          <w:b/>
          <w:szCs w:val="21"/>
        </w:rPr>
        <w:t>磋商须知前附表</w:t>
      </w:r>
      <w:r>
        <w:rPr>
          <w:rFonts w:hint="eastAsia" w:ascii="宋体" w:cs="宋体"/>
          <w:szCs w:val="21"/>
        </w:rPr>
        <w:t>相关规定。</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color w:val="000000"/>
          <w:kern w:val="0"/>
          <w:szCs w:val="21"/>
        </w:rPr>
        <w:t>31.7</w:t>
      </w:r>
      <w:r>
        <w:rPr>
          <w:rFonts w:hint="eastAsia" w:ascii="宋体" w:cs="宋体"/>
          <w:szCs w:val="21"/>
        </w:rPr>
        <w:t>评审时，磋商小组各成员应当独立对每个供应商的</w:t>
      </w:r>
      <w:r>
        <w:rPr>
          <w:rFonts w:hint="eastAsia" w:ascii="宋体" w:cs="宋体"/>
          <w:bCs/>
          <w:szCs w:val="21"/>
        </w:rPr>
        <w:t>响应文件</w:t>
      </w:r>
      <w:r>
        <w:rPr>
          <w:rFonts w:hint="eastAsia" w:ascii="宋体" w:cs="宋体"/>
          <w:szCs w:val="21"/>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hint="eastAsia" w:ascii="宋体" w:cs="宋体"/>
          <w:b/>
          <w:bCs/>
          <w:szCs w:val="21"/>
        </w:rPr>
      </w:pPr>
      <w:r>
        <w:rPr>
          <w:rFonts w:hint="eastAsia" w:ascii="宋体" w:cs="宋体"/>
          <w:b/>
          <w:bCs/>
          <w:szCs w:val="21"/>
        </w:rPr>
        <w:t>32</w:t>
      </w:r>
      <w:r>
        <w:rPr>
          <w:rFonts w:hint="eastAsia" w:ascii="宋体" w:cs="宋体"/>
          <w:b/>
          <w:kern w:val="0"/>
          <w:szCs w:val="21"/>
        </w:rPr>
        <w:t>.</w:t>
      </w:r>
      <w:r>
        <w:rPr>
          <w:rFonts w:hint="eastAsia" w:ascii="宋体" w:cs="宋体"/>
          <w:b/>
          <w:bCs/>
          <w:szCs w:val="21"/>
        </w:rPr>
        <w:t>提出成交供应商</w:t>
      </w:r>
    </w:p>
    <w:p>
      <w:pPr>
        <w:widowControl/>
        <w:spacing w:line="420" w:lineRule="atLeast"/>
        <w:rPr>
          <w:rFonts w:hint="eastAsia" w:ascii="宋体" w:cs="宋体"/>
          <w:bCs/>
          <w:szCs w:val="21"/>
        </w:rPr>
      </w:pPr>
      <w:r>
        <w:rPr>
          <w:rFonts w:hint="eastAsia" w:ascii="宋体" w:cs="宋体"/>
          <w:kern w:val="0"/>
          <w:szCs w:val="21"/>
        </w:rPr>
        <w:t xml:space="preserve">    32.1</w:t>
      </w:r>
      <w:r>
        <w:rPr>
          <w:rFonts w:hint="eastAsia" w:ascii="宋体" w:cs="宋体"/>
          <w:bCs/>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cs="宋体"/>
          <w:color w:val="000000"/>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cs="宋体"/>
          <w:bCs/>
          <w:szCs w:val="21"/>
        </w:rPr>
        <w:t>可以推荐2家成交候选供应商。</w:t>
      </w:r>
    </w:p>
    <w:p>
      <w:pPr>
        <w:widowControl/>
        <w:spacing w:line="420" w:lineRule="atLeast"/>
        <w:ind w:firstLine="315" w:firstLineChars="150"/>
        <w:rPr>
          <w:rFonts w:hint="eastAsia" w:ascii="宋体" w:cs="宋体"/>
          <w:bCs/>
          <w:szCs w:val="21"/>
        </w:rPr>
      </w:pPr>
      <w:r>
        <w:rPr>
          <w:rFonts w:hint="eastAsia" w:ascii="宋体" w:cs="宋体"/>
          <w:bCs/>
          <w:szCs w:val="21"/>
        </w:rPr>
        <w:t>32.2磋商小组认为，投标供应商的报价明显不合理或者明显低于其他投标报价，有可能影响商品质量和不能诚信履约的，应当要求该投标供应商作出书面说明并提供相关证明材料。投标供应商不能合理说明或者不能提供相关证明材料的，磋商小组可认定该投标供应商以低于成本报价竞标，投标无效。</w:t>
      </w:r>
    </w:p>
    <w:p>
      <w:pPr>
        <w:widowControl/>
        <w:spacing w:line="420" w:lineRule="atLeast"/>
        <w:rPr>
          <w:rFonts w:hint="eastAsia" w:ascii="宋体" w:cs="宋体"/>
          <w:color w:val="000000"/>
          <w:kern w:val="0"/>
          <w:szCs w:val="21"/>
        </w:rPr>
      </w:pPr>
    </w:p>
    <w:p>
      <w:pPr>
        <w:tabs>
          <w:tab w:val="left" w:pos="0"/>
        </w:tabs>
        <w:adjustRightInd w:val="0"/>
        <w:snapToGrid w:val="0"/>
        <w:spacing w:line="360" w:lineRule="auto"/>
        <w:rPr>
          <w:rFonts w:hint="eastAsia" w:ascii="宋体" w:cs="宋体"/>
          <w:b/>
          <w:bCs/>
          <w:szCs w:val="21"/>
        </w:rPr>
      </w:pPr>
      <w:r>
        <w:rPr>
          <w:rFonts w:hint="eastAsia" w:ascii="宋体" w:cs="宋体"/>
          <w:b/>
          <w:bCs/>
          <w:szCs w:val="21"/>
        </w:rPr>
        <w:t>33.确定成交供应商</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33.1采购代理机构应当在评审结束后2个工作日内将评审报告送采购人确认。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14"/>
        <w:adjustRightInd w:val="0"/>
        <w:snapToGrid w:val="0"/>
        <w:spacing w:line="360" w:lineRule="auto"/>
        <w:ind w:left="632" w:hanging="632" w:hangingChars="300"/>
        <w:rPr>
          <w:rFonts w:hint="eastAsia" w:cs="宋体"/>
          <w:b/>
        </w:rPr>
      </w:pPr>
      <w:r>
        <w:rPr>
          <w:rFonts w:hint="eastAsia" w:cs="宋体"/>
          <w:b/>
        </w:rPr>
        <w:t>34.磋商终止</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bCs/>
          <w:szCs w:val="21"/>
        </w:rPr>
        <w:t>34.1</w:t>
      </w:r>
      <w:r>
        <w:rPr>
          <w:rFonts w:hint="eastAsia" w:ascii="宋体" w:cs="宋体"/>
          <w:kern w:val="0"/>
          <w:szCs w:val="21"/>
        </w:rPr>
        <w:t>出现下列情形之一的，采购人或者采购代理机构应当终止竞争性磋商采购活动，</w:t>
      </w:r>
      <w:r>
        <w:rPr>
          <w:rFonts w:hint="eastAsia" w:ascii="宋体" w:cs="宋体"/>
          <w:szCs w:val="21"/>
        </w:rPr>
        <w:t>在本章第37.1款指定的媒体上</w:t>
      </w:r>
      <w:r>
        <w:rPr>
          <w:rFonts w:hint="eastAsia" w:ascii="宋体" w:cs="宋体"/>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（1）因情况变化，不再符合规定的竞争性磋商采购方式适用情形的；</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（2）出现影响采购公正的违法、违规行为的；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（3）</w:t>
      </w:r>
      <w:r>
        <w:rPr>
          <w:rFonts w:hint="eastAsia" w:ascii="宋体" w:cs="宋体"/>
          <w:bCs/>
          <w:szCs w:val="21"/>
        </w:rPr>
        <w:t>除《政府采购竞争性磋商采购方式管理暂行办法》(财库〔2014〕214号)</w:t>
      </w:r>
      <w:r>
        <w:rPr>
          <w:rFonts w:hint="eastAsia" w:ascii="宋体" w:cs="宋体"/>
          <w:color w:val="000000"/>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cs="宋体"/>
          <w:bCs/>
          <w:szCs w:val="21"/>
        </w:rPr>
        <w:t>情形外，在采购过程中符合要求的供应商或者报价未超过采购预算的供应商不足3家的；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（4）因重大变故，采购任务取消的。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35．重新评审</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hint="eastAsia" w:ascii="宋体" w:cs="宋体"/>
          <w:b/>
          <w:bCs/>
          <w:szCs w:val="21"/>
        </w:rPr>
      </w:pPr>
      <w:r>
        <w:rPr>
          <w:rFonts w:hint="eastAsia" w:ascii="宋体" w:cs="宋体"/>
          <w:b/>
          <w:bCs/>
          <w:szCs w:val="21"/>
        </w:rPr>
        <w:t>36.保密及串通行为</w:t>
      </w:r>
    </w:p>
    <w:p>
      <w:pPr>
        <w:adjustRightInd w:val="0"/>
        <w:snapToGrid w:val="0"/>
        <w:spacing w:line="360" w:lineRule="auto"/>
        <w:ind w:firstLine="420" w:firstLineChars="200"/>
        <w:rPr>
          <w:rFonts w:hint="eastAsia" w:ascii="宋体" w:cs="宋体"/>
          <w:szCs w:val="21"/>
        </w:rPr>
      </w:pPr>
      <w:r>
        <w:rPr>
          <w:rFonts w:hint="eastAsia" w:ascii="宋体" w:cs="宋体"/>
          <w:szCs w:val="21"/>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宋体" w:cs="宋体"/>
          <w:szCs w:val="21"/>
        </w:rPr>
      </w:pPr>
      <w:r>
        <w:rPr>
          <w:rFonts w:hint="eastAsia" w:ascii="宋体" w:cs="宋体"/>
          <w:szCs w:val="21"/>
        </w:rPr>
        <w:t>36.2</w:t>
      </w:r>
      <w:r>
        <w:rPr>
          <w:rFonts w:hint="eastAsia" w:ascii="宋体" w:cs="宋体"/>
          <w:kern w:val="0"/>
          <w:szCs w:val="21"/>
        </w:rPr>
        <w:t>供应商</w:t>
      </w:r>
      <w:r>
        <w:rPr>
          <w:rFonts w:hint="eastAsia" w:ascii="宋体" w:cs="宋体"/>
          <w:szCs w:val="21"/>
        </w:rPr>
        <w:t>不得与</w:t>
      </w:r>
      <w:r>
        <w:rPr>
          <w:rFonts w:hint="eastAsia" w:ascii="宋体" w:cs="宋体"/>
          <w:kern w:val="0"/>
          <w:szCs w:val="21"/>
        </w:rPr>
        <w:t>采购人、采购代理机构、其他供应商恶意</w:t>
      </w:r>
      <w:r>
        <w:rPr>
          <w:rFonts w:hint="eastAsia" w:ascii="宋体" w:cs="宋体"/>
          <w:szCs w:val="21"/>
        </w:rPr>
        <w:t>串通；不得向</w:t>
      </w:r>
      <w:r>
        <w:rPr>
          <w:rFonts w:hint="eastAsia" w:ascii="宋体" w:cs="宋体"/>
          <w:kern w:val="0"/>
          <w:szCs w:val="21"/>
        </w:rPr>
        <w:t>采购人、采购代理机构</w:t>
      </w:r>
      <w:r>
        <w:rPr>
          <w:rFonts w:hint="eastAsia" w:ascii="宋体" w:cs="宋体"/>
          <w:szCs w:val="21"/>
        </w:rPr>
        <w:t>或者磋商小组成员行贿或者提供其他不正当利益；不得提供虚假资料谋取成交；不得以任何方式干扰、影响采购工作。</w:t>
      </w:r>
    </w:p>
    <w:p>
      <w:pPr>
        <w:pStyle w:val="23"/>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rPr>
        <w:t>36.3</w:t>
      </w:r>
      <w:r>
        <w:rPr>
          <w:rFonts w:hint="eastAsia"/>
          <w:sz w:val="21"/>
          <w:szCs w:val="21"/>
          <w:lang w:val="zh-CN"/>
        </w:rPr>
        <w:t>有下列情形之一的，属于恶意串通，对供应商依照政府采购法第七十七条第一款的规定追究法律责任：</w:t>
      </w:r>
    </w:p>
    <w:p>
      <w:pPr>
        <w:pStyle w:val="23"/>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（一）供应商直接或者间接从采购人或者采购代理机构处获得其他供应商的相关情况并修改其投标文件或者响应文件；</w:t>
      </w:r>
    </w:p>
    <w:p>
      <w:pPr>
        <w:pStyle w:val="23"/>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（二）供应商按照采购人或者采购代理机构的授意撤换、修改投标文件或者响应文件；</w:t>
      </w:r>
    </w:p>
    <w:p>
      <w:pPr>
        <w:pStyle w:val="23"/>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（三）供应商之间协商报价、技术方案等投标文件或者响应文件的实质性内容；</w:t>
      </w:r>
    </w:p>
    <w:p>
      <w:pPr>
        <w:pStyle w:val="23"/>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（四）属于同一集团、协会、商会等组织成员的供应商按照该组织要求协同参加政府采购活动；</w:t>
      </w:r>
    </w:p>
    <w:p>
      <w:pPr>
        <w:pStyle w:val="23"/>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（五）供应商之间事先约定由某一特定供应商中标、成交；</w:t>
      </w:r>
    </w:p>
    <w:p>
      <w:pPr>
        <w:pStyle w:val="23"/>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（六）供应商之间商定部分供应商放弃参加政府采购活动或者放弃中标、成交；</w:t>
      </w:r>
    </w:p>
    <w:p>
      <w:pPr>
        <w:pStyle w:val="23"/>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（七）供应商与采购人或者采购代理机构之间、供应商相互之间，为谋求特定供应商中标、成交或者排斥其他供应商的其他串通行为。</w:t>
      </w:r>
    </w:p>
    <w:p>
      <w:pPr>
        <w:adjustRightInd w:val="0"/>
        <w:snapToGrid w:val="0"/>
        <w:spacing w:line="360" w:lineRule="auto"/>
        <w:rPr>
          <w:rFonts w:hint="eastAsia" w:ascii="宋体" w:cs="宋体"/>
          <w:szCs w:val="21"/>
        </w:rPr>
      </w:pPr>
      <w:r>
        <w:rPr>
          <w:rFonts w:hint="eastAsia" w:ascii="宋体" w:cs="宋体"/>
          <w:szCs w:val="21"/>
        </w:rPr>
        <w:t>六、成交结果信息公布与授予合同</w:t>
      </w:r>
    </w:p>
    <w:p>
      <w:pPr>
        <w:adjustRightInd w:val="0"/>
        <w:snapToGrid w:val="0"/>
        <w:spacing w:line="360" w:lineRule="auto"/>
        <w:rPr>
          <w:rFonts w:hint="eastAsia" w:ascii="宋体" w:cs="宋体"/>
          <w:b/>
          <w:bCs/>
          <w:szCs w:val="21"/>
        </w:rPr>
      </w:pPr>
      <w:r>
        <w:rPr>
          <w:rFonts w:hint="eastAsia" w:ascii="宋体" w:cs="宋体"/>
          <w:b/>
          <w:bCs/>
          <w:szCs w:val="21"/>
        </w:rPr>
        <w:t>37.成交信息的公布</w:t>
      </w:r>
    </w:p>
    <w:p>
      <w:pPr>
        <w:pStyle w:val="14"/>
        <w:adjustRightInd w:val="0"/>
        <w:snapToGrid w:val="0"/>
        <w:spacing w:line="360" w:lineRule="auto"/>
        <w:ind w:firstLine="420" w:firstLineChars="200"/>
        <w:rPr>
          <w:rFonts w:hint="eastAsia" w:cs="宋体"/>
        </w:rPr>
      </w:pPr>
      <w:r>
        <w:rPr>
          <w:rFonts w:hint="eastAsia" w:cs="宋体"/>
        </w:rPr>
        <w:t>37.1成交供应商确定后2个工作日内，成交结果信息将在</w:t>
      </w:r>
      <w:r>
        <w:rPr>
          <w:rFonts w:hint="eastAsia" w:cs="宋体"/>
          <w:b/>
        </w:rPr>
        <w:t>磋商须知前附表</w:t>
      </w:r>
      <w:r>
        <w:rPr>
          <w:rFonts w:hint="eastAsia" w:cs="宋体"/>
        </w:rPr>
        <w:t>指定的媒体上公布。</w:t>
      </w:r>
    </w:p>
    <w:p>
      <w:pPr>
        <w:adjustRightInd w:val="0"/>
        <w:snapToGrid w:val="0"/>
        <w:spacing w:line="360" w:lineRule="auto"/>
        <w:rPr>
          <w:rFonts w:hint="eastAsia" w:ascii="宋体" w:cs="宋体"/>
          <w:b/>
          <w:bCs/>
          <w:szCs w:val="21"/>
        </w:rPr>
      </w:pPr>
      <w:r>
        <w:rPr>
          <w:rFonts w:hint="eastAsia" w:ascii="宋体" w:cs="宋体"/>
          <w:b/>
          <w:bCs/>
          <w:szCs w:val="21"/>
        </w:rPr>
        <w:t>38.询问及质疑</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38.1供应商对政府采购活动事项有疑问的，可以向采购人或采购代理机构提出询问。</w:t>
      </w:r>
    </w:p>
    <w:p>
      <w:pPr>
        <w:adjustRightInd w:val="0"/>
        <w:snapToGrid w:val="0"/>
        <w:spacing w:line="360" w:lineRule="auto"/>
        <w:ind w:firstLine="420" w:firstLineChars="200"/>
        <w:jc w:val="left"/>
        <w:rPr>
          <w:rFonts w:hint="eastAsia" w:ascii="宋体" w:cs="宋体"/>
          <w:color w:val="FF0000"/>
          <w:szCs w:val="21"/>
        </w:rPr>
      </w:pPr>
      <w:r>
        <w:rPr>
          <w:rFonts w:hint="eastAsia" w:ascii="宋体" w:cs="宋体"/>
          <w:szCs w:val="21"/>
        </w:rPr>
        <w:t>38.2供应商若认为磋商文件、采购过程和成交结果使自己的权益受到损害，可以按法律、行政法规及湖南省财政厅规范性文件规定向采购人或采购代理机构提出质疑。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rPr>
          <w:rFonts w:hint="eastAsia" w:ascii="宋体" w:cs="宋体"/>
          <w:b/>
          <w:bCs/>
          <w:szCs w:val="21"/>
        </w:rPr>
      </w:pPr>
      <w:r>
        <w:rPr>
          <w:rFonts w:hint="eastAsia" w:ascii="宋体" w:cs="宋体"/>
          <w:b/>
          <w:bCs/>
          <w:szCs w:val="21"/>
        </w:rPr>
        <w:t>39.成交通知</w:t>
      </w:r>
    </w:p>
    <w:p>
      <w:pPr>
        <w:pStyle w:val="14"/>
        <w:adjustRightInd w:val="0"/>
        <w:snapToGrid w:val="0"/>
        <w:spacing w:line="360" w:lineRule="auto"/>
        <w:ind w:firstLine="420" w:firstLineChars="200"/>
        <w:rPr>
          <w:rFonts w:hint="eastAsia" w:cs="宋体"/>
        </w:rPr>
      </w:pPr>
      <w:r>
        <w:rPr>
          <w:rFonts w:hint="eastAsia" w:cs="宋体"/>
        </w:rPr>
        <w:t>39.1成交供应商确定后，采购人或采购代理机构将以书面形式向成交供应商发出成交通知书。成交通知书对采购人和成交供应商具有同等法律效力。</w:t>
      </w:r>
    </w:p>
    <w:p>
      <w:pPr>
        <w:pStyle w:val="14"/>
        <w:adjustRightInd w:val="0"/>
        <w:snapToGrid w:val="0"/>
        <w:spacing w:line="360" w:lineRule="auto"/>
        <w:ind w:firstLine="420" w:firstLineChars="200"/>
        <w:rPr>
          <w:rFonts w:hint="eastAsia" w:cs="宋体"/>
        </w:rPr>
      </w:pPr>
      <w:r>
        <w:rPr>
          <w:rFonts w:hint="eastAsia" w:cs="宋体"/>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hint="eastAsia" w:ascii="宋体" w:cs="宋体"/>
          <w:szCs w:val="21"/>
        </w:rPr>
      </w:pPr>
      <w:r>
        <w:rPr>
          <w:rFonts w:hint="eastAsia" w:ascii="宋体" w:cs="宋体"/>
          <w:kern w:val="0"/>
          <w:szCs w:val="21"/>
        </w:rPr>
        <w:t xml:space="preserve">39.3 </w:t>
      </w:r>
      <w:r>
        <w:rPr>
          <w:rFonts w:hint="eastAsia" w:ascii="宋体" w:cs="宋体"/>
          <w:szCs w:val="21"/>
        </w:rPr>
        <w:t>成交供应商在收到采购代理机构的成交通知书后10日内，应按照</w:t>
      </w:r>
      <w:r>
        <w:rPr>
          <w:rFonts w:hint="eastAsia" w:ascii="宋体" w:cs="宋体"/>
          <w:b/>
          <w:szCs w:val="21"/>
        </w:rPr>
        <w:t>磋商须知前附表</w:t>
      </w:r>
      <w:r>
        <w:rPr>
          <w:rFonts w:hint="eastAsia" w:ascii="宋体" w:cs="宋体"/>
          <w:szCs w:val="21"/>
        </w:rPr>
        <w:t>的规定，向采购人提交履约担保。联合体成交的，履约担保由联合体各方或联合体中牵头人的名义提交。</w:t>
      </w:r>
    </w:p>
    <w:p>
      <w:pPr>
        <w:pStyle w:val="14"/>
        <w:adjustRightInd w:val="0"/>
        <w:snapToGrid w:val="0"/>
        <w:spacing w:line="360" w:lineRule="auto"/>
        <w:ind w:firstLine="420" w:firstLineChars="200"/>
        <w:rPr>
          <w:rFonts w:hint="eastAsia" w:cs="宋体"/>
        </w:rPr>
      </w:pPr>
      <w:r>
        <w:rPr>
          <w:rFonts w:hint="eastAsia" w:cs="宋体"/>
        </w:rPr>
        <w:t>39.4 成交供应商</w:t>
      </w:r>
      <w:r>
        <w:rPr>
          <w:rFonts w:hint="eastAsia" w:cs="宋体"/>
          <w:spacing w:val="4"/>
        </w:rPr>
        <w:t>没有按照本章第39.3</w:t>
      </w:r>
      <w:r>
        <w:rPr>
          <w:rFonts w:hint="eastAsia" w:cs="宋体"/>
          <w:kern w:val="0"/>
          <w:lang w:val="zh-CN"/>
        </w:rPr>
        <w:t>款</w:t>
      </w:r>
      <w:r>
        <w:rPr>
          <w:rFonts w:hint="eastAsia" w:cs="宋体"/>
          <w:spacing w:val="4"/>
        </w:rPr>
        <w:t>规定</w:t>
      </w:r>
      <w:r>
        <w:rPr>
          <w:rFonts w:hint="eastAsia" w:cs="宋体"/>
        </w:rPr>
        <w:t>提交履约担保的</w:t>
      </w:r>
      <w:r>
        <w:rPr>
          <w:rFonts w:hint="eastAsia" w:cs="宋体"/>
          <w:spacing w:val="4"/>
        </w:rPr>
        <w:t>，视为放弃</w:t>
      </w:r>
      <w:r>
        <w:rPr>
          <w:rFonts w:hint="eastAsia" w:cs="宋体"/>
        </w:rPr>
        <w:t>成交资格</w:t>
      </w:r>
      <w:r>
        <w:rPr>
          <w:rFonts w:hint="eastAsia" w:cs="宋体"/>
          <w:spacing w:val="2"/>
        </w:rPr>
        <w:t>。</w:t>
      </w:r>
    </w:p>
    <w:p>
      <w:pPr>
        <w:adjustRightInd w:val="0"/>
        <w:snapToGrid w:val="0"/>
        <w:spacing w:line="360" w:lineRule="auto"/>
        <w:rPr>
          <w:rFonts w:hint="eastAsia" w:ascii="宋体" w:cs="宋体"/>
          <w:b/>
          <w:bCs/>
          <w:szCs w:val="21"/>
        </w:rPr>
      </w:pPr>
      <w:r>
        <w:rPr>
          <w:rFonts w:hint="eastAsia" w:ascii="宋体" w:cs="宋体"/>
          <w:b/>
          <w:bCs/>
          <w:szCs w:val="21"/>
        </w:rPr>
        <w:t>40.签订合同</w:t>
      </w:r>
    </w:p>
    <w:p>
      <w:pPr>
        <w:pStyle w:val="14"/>
        <w:adjustRightInd w:val="0"/>
        <w:snapToGrid w:val="0"/>
        <w:spacing w:line="360" w:lineRule="auto"/>
        <w:ind w:firstLine="420" w:firstLineChars="200"/>
        <w:rPr>
          <w:rFonts w:hint="eastAsia" w:cs="宋体"/>
        </w:rPr>
      </w:pPr>
      <w:r>
        <w:rPr>
          <w:rFonts w:hint="eastAsia" w:cs="宋体"/>
        </w:rPr>
        <w:t>40.1成交供应商应当在成交通知书发出之日起30日内与采购人签订政府采购合同。</w:t>
      </w:r>
    </w:p>
    <w:p>
      <w:pPr>
        <w:pStyle w:val="14"/>
        <w:adjustRightInd w:val="0"/>
        <w:snapToGrid w:val="0"/>
        <w:spacing w:line="360" w:lineRule="auto"/>
        <w:ind w:firstLine="420" w:firstLineChars="200"/>
        <w:rPr>
          <w:rFonts w:hint="eastAsia" w:cs="宋体"/>
        </w:rPr>
      </w:pPr>
      <w:r>
        <w:rPr>
          <w:rFonts w:hint="eastAsia" w:cs="宋体"/>
        </w:rPr>
        <w:t>40.2磋商文件、成交供应商的响应文件等均为签订政府采购合同的依据。</w:t>
      </w:r>
    </w:p>
    <w:p>
      <w:pPr>
        <w:pStyle w:val="14"/>
        <w:adjustRightInd w:val="0"/>
        <w:snapToGrid w:val="0"/>
        <w:spacing w:line="360" w:lineRule="auto"/>
        <w:ind w:firstLine="420" w:firstLineChars="200"/>
        <w:rPr>
          <w:rFonts w:hint="eastAsia" w:cs="宋体"/>
        </w:rPr>
      </w:pPr>
      <w:r>
        <w:rPr>
          <w:rFonts w:hint="eastAsia" w:cs="宋体"/>
        </w:rPr>
        <w:t>40.3 成交供应商应当按照合同约定履行义务。成交供应商不得向他人转让成交项目，也不得将成交项目分包后分别向他人转让。</w:t>
      </w:r>
    </w:p>
    <w:p>
      <w:pPr>
        <w:pStyle w:val="14"/>
        <w:adjustRightInd w:val="0"/>
        <w:snapToGrid w:val="0"/>
        <w:spacing w:line="360" w:lineRule="auto"/>
        <w:ind w:firstLine="420" w:firstLineChars="200"/>
        <w:rPr>
          <w:rFonts w:hint="eastAsia" w:cs="宋体"/>
        </w:rPr>
      </w:pPr>
      <w:r>
        <w:rPr>
          <w:rFonts w:hint="eastAsia" w:cs="宋体"/>
        </w:rPr>
        <w:t>40.4 成交供应商有下列情形之一的，责令限期改正，情节严重的，列入不良行为记录名单，在1至3年内禁止参加政府采购活动，并予以通报：</w:t>
      </w:r>
    </w:p>
    <w:p>
      <w:pPr>
        <w:pStyle w:val="14"/>
        <w:adjustRightInd w:val="0"/>
        <w:snapToGrid w:val="0"/>
        <w:spacing w:line="360" w:lineRule="auto"/>
        <w:ind w:firstLine="420" w:firstLineChars="200"/>
        <w:rPr>
          <w:rFonts w:hint="eastAsia" w:cs="宋体"/>
        </w:rPr>
      </w:pPr>
      <w:r>
        <w:rPr>
          <w:rFonts w:hint="eastAsia" w:cs="宋体"/>
        </w:rPr>
        <w:t>（一）成交后无正当理由不与采购人签订合同的；</w:t>
      </w:r>
    </w:p>
    <w:p>
      <w:pPr>
        <w:pStyle w:val="14"/>
        <w:adjustRightInd w:val="0"/>
        <w:snapToGrid w:val="0"/>
        <w:spacing w:line="360" w:lineRule="auto"/>
        <w:ind w:firstLine="420" w:firstLineChars="200"/>
        <w:rPr>
          <w:rFonts w:hint="eastAsia" w:cs="宋体"/>
        </w:rPr>
      </w:pPr>
      <w:r>
        <w:rPr>
          <w:rFonts w:hint="eastAsia" w:cs="宋体"/>
        </w:rPr>
        <w:t>（二）未按照采购文件确定的事项签订政府采购合同，或者与采购人另行订立背离合同实质性内容的协议的；</w:t>
      </w:r>
    </w:p>
    <w:p>
      <w:pPr>
        <w:pStyle w:val="14"/>
        <w:adjustRightInd w:val="0"/>
        <w:snapToGrid w:val="0"/>
        <w:spacing w:line="360" w:lineRule="auto"/>
        <w:ind w:firstLine="420" w:firstLineChars="200"/>
        <w:rPr>
          <w:rFonts w:hint="eastAsia" w:cs="宋体"/>
        </w:rPr>
      </w:pPr>
      <w:r>
        <w:rPr>
          <w:rFonts w:hint="eastAsia" w:cs="宋体"/>
        </w:rPr>
        <w:t>（三）拒绝履行合同义务的；</w:t>
      </w:r>
    </w:p>
    <w:p>
      <w:pPr>
        <w:pStyle w:val="14"/>
        <w:adjustRightInd w:val="0"/>
        <w:snapToGrid w:val="0"/>
        <w:spacing w:line="360" w:lineRule="auto"/>
        <w:ind w:firstLine="420" w:firstLineChars="200"/>
        <w:rPr>
          <w:rFonts w:hint="eastAsia" w:cs="宋体"/>
          <w:kern w:val="0"/>
        </w:rPr>
      </w:pPr>
      <w:r>
        <w:rPr>
          <w:rFonts w:hint="eastAsia" w:cs="宋体"/>
        </w:rPr>
        <w:t>（四）</w:t>
      </w:r>
      <w:r>
        <w:rPr>
          <w:rFonts w:hint="eastAsia" w:cs="宋体"/>
          <w:kern w:val="0"/>
        </w:rPr>
        <w:t>违反法律、规章、规范性文件规定的。</w:t>
      </w:r>
    </w:p>
    <w:p>
      <w:pPr>
        <w:adjustRightInd w:val="0"/>
        <w:snapToGrid w:val="0"/>
        <w:spacing w:line="360" w:lineRule="auto"/>
        <w:rPr>
          <w:rFonts w:hint="eastAsia" w:ascii="宋体" w:cs="宋体"/>
          <w:szCs w:val="21"/>
        </w:rPr>
      </w:pPr>
      <w:r>
        <w:rPr>
          <w:rFonts w:hint="eastAsia" w:ascii="宋体" w:cs="宋体"/>
          <w:szCs w:val="21"/>
        </w:rPr>
        <w:t>七、其他规定</w:t>
      </w:r>
    </w:p>
    <w:p>
      <w:pPr>
        <w:adjustRightInd w:val="0"/>
        <w:snapToGrid w:val="0"/>
        <w:spacing w:line="360" w:lineRule="auto"/>
        <w:jc w:val="left"/>
        <w:rPr>
          <w:rFonts w:hint="eastAsia" w:ascii="宋体" w:cs="宋体"/>
          <w:b/>
          <w:szCs w:val="21"/>
        </w:rPr>
      </w:pPr>
      <w:r>
        <w:rPr>
          <w:rFonts w:hint="eastAsia" w:ascii="宋体" w:cs="宋体"/>
          <w:b/>
          <w:szCs w:val="21"/>
        </w:rPr>
        <w:t>41.采购代理服务费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41.1采购代理机构应按</w:t>
      </w:r>
      <w:r>
        <w:rPr>
          <w:rFonts w:hint="eastAsia" w:ascii="宋体" w:cs="宋体"/>
          <w:b/>
          <w:szCs w:val="21"/>
        </w:rPr>
        <w:t>磋商须知前附表</w:t>
      </w:r>
      <w:r>
        <w:rPr>
          <w:rFonts w:hint="eastAsia" w:ascii="宋体" w:cs="宋体"/>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41.2集中采购机构不得收取采购代理服务费。</w:t>
      </w:r>
    </w:p>
    <w:p>
      <w:pPr>
        <w:tabs>
          <w:tab w:val="left" w:pos="420"/>
          <w:tab w:val="left" w:pos="7560"/>
          <w:tab w:val="left" w:pos="7740"/>
          <w:tab w:val="left" w:pos="7920"/>
        </w:tabs>
        <w:adjustRightInd w:val="0"/>
        <w:snapToGrid w:val="0"/>
        <w:spacing w:line="360" w:lineRule="auto"/>
        <w:rPr>
          <w:rFonts w:hint="eastAsia" w:ascii="宋体" w:cs="宋体"/>
          <w:b/>
          <w:szCs w:val="21"/>
        </w:rPr>
      </w:pPr>
      <w:r>
        <w:rPr>
          <w:rFonts w:hint="eastAsia" w:ascii="宋体" w:cs="宋体"/>
          <w:b/>
          <w:szCs w:val="21"/>
        </w:rPr>
        <w:t>42. 其他规定</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42.1磋商文件的其他规定见</w:t>
      </w:r>
      <w:r>
        <w:rPr>
          <w:rFonts w:hint="eastAsia" w:ascii="宋体" w:cs="宋体"/>
          <w:b/>
          <w:szCs w:val="21"/>
        </w:rPr>
        <w:t>磋商须知前附表</w:t>
      </w:r>
      <w:r>
        <w:rPr>
          <w:rFonts w:hint="eastAsia" w:ascii="宋体" w:cs="宋体"/>
          <w:szCs w:val="21"/>
        </w:rPr>
        <w:t>。</w:t>
      </w:r>
    </w:p>
    <w:p>
      <w:pPr>
        <w:pStyle w:val="3"/>
        <w:rPr>
          <w:rFonts w:hint="eastAsia" w:ascii="宋体" w:hAnsi="宋体" w:eastAsia="宋体" w:cs="宋体"/>
          <w:color w:val="auto"/>
        </w:rPr>
      </w:pPr>
      <w:r>
        <w:rPr>
          <w:rFonts w:hint="eastAsia" w:ascii="宋体" w:hAnsi="宋体" w:eastAsia="宋体" w:cs="宋体"/>
          <w:color w:val="auto"/>
        </w:rPr>
        <w:br w:type="page"/>
      </w:r>
      <w:bookmarkStart w:id="6" w:name="_Toc414886918"/>
    </w:p>
    <w:p>
      <w:pPr>
        <w:pStyle w:val="3"/>
        <w:rPr>
          <w:rFonts w:hint="eastAsia" w:ascii="宋体" w:hAnsi="宋体" w:eastAsia="宋体" w:cs="宋体"/>
          <w:color w:val="auto"/>
        </w:rPr>
      </w:pPr>
    </w:p>
    <w:p>
      <w:pPr>
        <w:pStyle w:val="3"/>
        <w:rPr>
          <w:rFonts w:hint="eastAsia" w:ascii="宋体" w:hAnsi="宋体" w:eastAsia="宋体" w:cs="宋体"/>
          <w:bCs w:val="0"/>
          <w:iCs/>
          <w:color w:val="auto"/>
          <w:sz w:val="32"/>
          <w:szCs w:val="32"/>
        </w:rPr>
      </w:pPr>
      <w:r>
        <w:rPr>
          <w:rFonts w:hint="eastAsia" w:ascii="宋体" w:hAnsi="宋体" w:eastAsia="宋体" w:cs="宋体"/>
          <w:bCs w:val="0"/>
          <w:iCs/>
          <w:color w:val="auto"/>
          <w:sz w:val="32"/>
          <w:szCs w:val="32"/>
        </w:rPr>
        <w:t xml:space="preserve">第三章  </w:t>
      </w:r>
      <w:r>
        <w:rPr>
          <w:rFonts w:hint="eastAsia" w:ascii="宋体" w:hAnsi="宋体" w:cs="宋体"/>
          <w:bCs w:val="0"/>
          <w:iCs/>
          <w:color w:val="auto"/>
          <w:sz w:val="32"/>
          <w:szCs w:val="32"/>
          <w:lang w:eastAsia="zh-CN"/>
        </w:rPr>
        <w:t>招标</w:t>
      </w:r>
      <w:r>
        <w:rPr>
          <w:rFonts w:hint="eastAsia" w:ascii="宋体" w:hAnsi="宋体" w:eastAsia="宋体" w:cs="宋体"/>
          <w:bCs w:val="0"/>
          <w:iCs/>
          <w:color w:val="auto"/>
          <w:sz w:val="32"/>
          <w:szCs w:val="32"/>
        </w:rPr>
        <w:t>采购合同格式</w:t>
      </w:r>
      <w:bookmarkEnd w:id="6"/>
    </w:p>
    <w:p>
      <w:pPr>
        <w:adjustRightInd w:val="0"/>
        <w:snapToGrid w:val="0"/>
        <w:spacing w:before="156" w:beforeLines="50" w:line="360" w:lineRule="auto"/>
        <w:jc w:val="center"/>
        <w:rPr>
          <w:rFonts w:hint="eastAsia" w:ascii="宋体" w:cs="宋体"/>
          <w:szCs w:val="21"/>
        </w:rPr>
      </w:pPr>
      <w:r>
        <w:rPr>
          <w:rFonts w:hint="eastAsia" w:ascii="宋体" w:cs="宋体"/>
          <w:sz w:val="24"/>
        </w:rPr>
        <w:t xml:space="preserve">                                   </w:t>
      </w:r>
      <w:r>
        <w:rPr>
          <w:rFonts w:hint="eastAsia" w:ascii="宋体" w:cs="宋体"/>
          <w:szCs w:val="21"/>
        </w:rPr>
        <w:t xml:space="preserve"> </w:t>
      </w:r>
      <w:r>
        <w:rPr>
          <w:rFonts w:hint="eastAsia" w:ascii="宋体" w:cs="宋体"/>
          <w:szCs w:val="21"/>
          <w:lang w:val="en-US" w:eastAsia="zh-CN"/>
        </w:rPr>
        <w:t>招标代理编号</w:t>
      </w:r>
      <w:r>
        <w:rPr>
          <w:rFonts w:hint="eastAsia" w:ascii="宋体" w:cs="宋体"/>
          <w:szCs w:val="21"/>
        </w:rPr>
        <w:t>：</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采购人（全称）：</w:t>
      </w:r>
      <w:r>
        <w:rPr>
          <w:rFonts w:hint="eastAsia" w:ascii="宋体" w:cs="宋体"/>
          <w:szCs w:val="21"/>
          <w:u w:val="single"/>
        </w:rPr>
        <w:t xml:space="preserve">                             </w:t>
      </w:r>
      <w:r>
        <w:rPr>
          <w:rFonts w:hint="eastAsia" w:ascii="宋体" w:cs="宋体"/>
          <w:szCs w:val="21"/>
        </w:rPr>
        <w:t>（甲方）</w:t>
      </w:r>
    </w:p>
    <w:p>
      <w:pPr>
        <w:adjustRightInd w:val="0"/>
        <w:snapToGrid w:val="0"/>
        <w:spacing w:before="156" w:beforeLines="50" w:line="360" w:lineRule="auto"/>
        <w:rPr>
          <w:rFonts w:hint="eastAsia" w:ascii="宋体" w:cs="宋体"/>
          <w:szCs w:val="21"/>
        </w:rPr>
      </w:pPr>
      <w:r>
        <w:rPr>
          <w:rFonts w:hint="eastAsia" w:ascii="宋体" w:cs="宋体"/>
          <w:szCs w:val="21"/>
        </w:rPr>
        <w:t>供应商（全称）：</w:t>
      </w:r>
      <w:r>
        <w:rPr>
          <w:rFonts w:hint="eastAsia" w:ascii="宋体" w:cs="宋体"/>
          <w:szCs w:val="21"/>
          <w:u w:val="single"/>
        </w:rPr>
        <w:t xml:space="preserve">                             </w:t>
      </w:r>
      <w:r>
        <w:rPr>
          <w:rFonts w:hint="eastAsia" w:ascii="宋体" w:cs="宋体"/>
          <w:szCs w:val="21"/>
        </w:rPr>
        <w:t>（乙方）</w:t>
      </w:r>
    </w:p>
    <w:p>
      <w:pPr>
        <w:pStyle w:val="11"/>
        <w:adjustRightInd w:val="0"/>
        <w:snapToGrid w:val="0"/>
        <w:spacing w:before="156" w:beforeLines="50"/>
        <w:ind w:left="420"/>
        <w:rPr>
          <w:rFonts w:hint="eastAsia" w:ascii="宋体" w:cs="宋体"/>
          <w:szCs w:val="21"/>
        </w:rPr>
      </w:pPr>
    </w:p>
    <w:p>
      <w:pPr>
        <w:pStyle w:val="11"/>
        <w:adjustRightInd w:val="0"/>
        <w:snapToGrid w:val="0"/>
        <w:spacing w:before="156" w:beforeLines="50"/>
        <w:ind w:left="420"/>
        <w:rPr>
          <w:rFonts w:hint="eastAsia" w:ascii="宋体" w:cs="宋体"/>
          <w:szCs w:val="21"/>
        </w:rPr>
      </w:pPr>
      <w:r>
        <w:rPr>
          <w:rFonts w:hint="eastAsia" w:ascii="宋体" w:cs="宋体"/>
          <w:szCs w:val="21"/>
        </w:rPr>
        <w:t>为了保护甲、乙双方合法权益，根据《中华人民共和国</w:t>
      </w:r>
      <w:r>
        <w:rPr>
          <w:rFonts w:hint="eastAsia" w:ascii="宋体" w:cs="宋体"/>
          <w:szCs w:val="21"/>
          <w:lang w:val="en-US" w:eastAsia="zh-CN"/>
        </w:rPr>
        <w:t>民法典</w:t>
      </w:r>
      <w:r>
        <w:rPr>
          <w:rFonts w:hint="eastAsia" w:ascii="宋体" w:cs="宋体"/>
          <w:szCs w:val="21"/>
        </w:rPr>
        <w:t>》、《中华人民共和国政府采购法》及其他有关法律、法规、规章，双方签订本合同协议书。</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1.项目管理信息</w:t>
      </w:r>
    </w:p>
    <w:p>
      <w:pPr>
        <w:pStyle w:val="11"/>
        <w:adjustRightInd w:val="0"/>
        <w:snapToGrid w:val="0"/>
        <w:spacing w:before="156" w:beforeLines="50"/>
        <w:ind w:left="420"/>
        <w:rPr>
          <w:rFonts w:hint="eastAsia" w:ascii="宋体" w:cs="宋体"/>
          <w:szCs w:val="21"/>
        </w:rPr>
      </w:pPr>
      <w:r>
        <w:rPr>
          <w:rFonts w:hint="eastAsia" w:ascii="宋体" w:cs="宋体"/>
          <w:szCs w:val="21"/>
        </w:rPr>
        <w:t>（1）采购组织形式：</w:t>
      </w:r>
      <w:r>
        <w:rPr>
          <w:rFonts w:hint="eastAsia" w:ascii="宋体" w:cs="宋体"/>
          <w:szCs w:val="21"/>
          <w:u w:val="single"/>
        </w:rPr>
        <w:t xml:space="preserve">                      </w:t>
      </w:r>
    </w:p>
    <w:p>
      <w:pPr>
        <w:pStyle w:val="11"/>
        <w:adjustRightInd w:val="0"/>
        <w:snapToGrid w:val="0"/>
        <w:spacing w:before="156" w:beforeLines="50"/>
        <w:ind w:left="420"/>
        <w:rPr>
          <w:rFonts w:hint="eastAsia" w:ascii="宋体" w:cs="宋体"/>
          <w:szCs w:val="21"/>
          <w:u w:val="single"/>
        </w:rPr>
      </w:pPr>
      <w:r>
        <w:rPr>
          <w:rFonts w:hint="eastAsia" w:ascii="宋体" w:cs="宋体"/>
          <w:szCs w:val="21"/>
        </w:rPr>
        <w:t>（2）采购方式：</w:t>
      </w:r>
      <w:r>
        <w:rPr>
          <w:rFonts w:hint="eastAsia" w:ascii="宋体" w:cs="宋体"/>
          <w:szCs w:val="21"/>
          <w:u w:val="single"/>
        </w:rPr>
        <w:t xml:space="preserve">                          </w:t>
      </w:r>
    </w:p>
    <w:p>
      <w:pPr>
        <w:pStyle w:val="11"/>
        <w:adjustRightInd w:val="0"/>
        <w:snapToGrid w:val="0"/>
        <w:spacing w:before="156" w:beforeLines="50"/>
        <w:ind w:left="420"/>
        <w:rPr>
          <w:rFonts w:hint="eastAsia" w:ascii="宋体" w:cs="宋体"/>
          <w:szCs w:val="21"/>
        </w:rPr>
      </w:pPr>
      <w:r>
        <w:rPr>
          <w:rFonts w:hint="eastAsia" w:ascii="宋体" w:cs="宋体"/>
          <w:szCs w:val="21"/>
        </w:rPr>
        <w:t>（3）标的名称：</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2.合同标的及金额</w:t>
      </w:r>
    </w:p>
    <w:tbl>
      <w:tblPr>
        <w:tblStyle w:val="25"/>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00"/>
        <w:gridCol w:w="1620"/>
        <w:gridCol w:w="1125"/>
        <w:gridCol w:w="1125"/>
        <w:gridCol w:w="1125"/>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序号</w:t>
            </w: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标的名称</w:t>
            </w: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型号规格</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数量</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单价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总价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8820" w:type="dxa"/>
            <w:gridSpan w:val="7"/>
            <w:noWrap w:val="0"/>
            <w:vAlign w:val="center"/>
          </w:tcPr>
          <w:p>
            <w:pPr>
              <w:keepNext w:val="0"/>
              <w:keepLines w:val="0"/>
              <w:suppressLineNumbers w:val="0"/>
              <w:adjustRightInd w:val="0"/>
              <w:snapToGrid w:val="0"/>
              <w:spacing w:before="156" w:beforeLines="50" w:beforeAutospacing="0" w:after="0" w:afterAutospacing="0" w:line="360" w:lineRule="auto"/>
              <w:ind w:left="0" w:right="0"/>
              <w:rPr>
                <w:rFonts w:hint="eastAsia" w:ascii="宋体" w:cs="宋体"/>
                <w:szCs w:val="21"/>
              </w:rPr>
            </w:pPr>
            <w:r>
              <w:rPr>
                <w:rFonts w:hint="eastAsia" w:ascii="宋体" w:cs="宋体"/>
                <w:szCs w:val="21"/>
              </w:rPr>
              <w:t>合同金额小写：</w:t>
            </w:r>
            <w:r>
              <w:rPr>
                <w:rFonts w:hint="eastAsia" w:ascii="宋体" w:cs="宋体"/>
                <w:szCs w:val="21"/>
                <w:u w:val="single"/>
              </w:rPr>
              <w:t xml:space="preserve">                      </w:t>
            </w:r>
          </w:p>
          <w:p>
            <w:pPr>
              <w:keepNext w:val="0"/>
              <w:keepLines w:val="0"/>
              <w:suppressLineNumbers w:val="0"/>
              <w:adjustRightInd w:val="0"/>
              <w:snapToGrid w:val="0"/>
              <w:spacing w:before="156" w:beforeLines="50" w:beforeAutospacing="0" w:after="0" w:afterAutospacing="0" w:line="360" w:lineRule="auto"/>
              <w:ind w:left="0" w:right="0" w:firstLine="840" w:firstLineChars="400"/>
              <w:rPr>
                <w:rFonts w:hint="eastAsia" w:ascii="宋体" w:cs="宋体"/>
                <w:szCs w:val="21"/>
              </w:rPr>
            </w:pPr>
            <w:r>
              <w:rPr>
                <w:rFonts w:hint="eastAsia" w:ascii="宋体" w:cs="宋体"/>
                <w:szCs w:val="21"/>
              </w:rPr>
              <w:t>大写：</w:t>
            </w:r>
            <w:r>
              <w:rPr>
                <w:rFonts w:hint="eastAsia" w:ascii="宋体" w:cs="宋体"/>
                <w:szCs w:val="21"/>
                <w:u w:val="single"/>
              </w:rPr>
              <w:t xml:space="preserve">                      </w:t>
            </w:r>
          </w:p>
        </w:tc>
      </w:tr>
    </w:tbl>
    <w:p>
      <w:pPr>
        <w:adjustRightInd w:val="0"/>
        <w:snapToGrid w:val="0"/>
        <w:spacing w:before="156" w:beforeLines="50" w:line="360" w:lineRule="auto"/>
        <w:ind w:firstLine="422" w:firstLineChars="200"/>
        <w:rPr>
          <w:rFonts w:hint="eastAsia" w:ascii="宋体" w:cs="宋体"/>
          <w:szCs w:val="21"/>
          <w:u w:val="single"/>
        </w:rPr>
      </w:pPr>
      <w:r>
        <w:rPr>
          <w:rFonts w:hint="eastAsia" w:ascii="宋体" w:cs="宋体"/>
          <w:b/>
          <w:szCs w:val="21"/>
        </w:rPr>
        <w:t>3.履行合同的时间、地点及方式：</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4.付款：</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5.解决合同纠纷方式</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首先通过双方协商解决，协商解决不成，则通过以下途径之一解决纠纷：</w:t>
      </w:r>
    </w:p>
    <w:p>
      <w:pPr>
        <w:adjustRightInd w:val="0"/>
        <w:snapToGrid w:val="0"/>
        <w:spacing w:before="156" w:beforeLines="50" w:line="360" w:lineRule="auto"/>
        <w:ind w:firstLine="840" w:firstLineChars="400"/>
        <w:rPr>
          <w:rFonts w:hint="eastAsia" w:ascii="宋体" w:cs="宋体"/>
          <w:szCs w:val="21"/>
        </w:rPr>
      </w:pPr>
      <w:r>
        <w:rPr>
          <w:rFonts w:hint="eastAsia" w:ascii="宋体" w:cs="宋体"/>
          <w:szCs w:val="21"/>
        </w:rPr>
        <w:t>□ 提请仲裁       ☑ 向人民法院提起诉讼</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6.组成合同的文件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合同由以下文件构成，如下述文件之间有任何抵触、矛盾或歧义，应按以下顺序解释：</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（1）在采购或合同履行过程中乙方作出的承诺以及双方协商达成的变更或补充协议</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（2）本合同书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（3）成交通知书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（4）政府采购合同格式条款</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（5）响应文件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（6）竞争性磋商文件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（7）标准、规范及有关技术文件</w:t>
      </w:r>
    </w:p>
    <w:p>
      <w:pPr>
        <w:adjustRightInd w:val="0"/>
        <w:snapToGrid w:val="0"/>
        <w:spacing w:before="156" w:beforeLines="50" w:line="360" w:lineRule="auto"/>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合同订立时间：</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adjustRightInd w:val="0"/>
        <w:snapToGrid w:val="0"/>
        <w:spacing w:before="156" w:beforeLines="50" w:line="360" w:lineRule="auto"/>
        <w:rPr>
          <w:rFonts w:hint="eastAsia" w:ascii="宋体" w:cs="宋体"/>
          <w:szCs w:val="21"/>
        </w:rPr>
      </w:pPr>
      <w:r>
        <w:rPr>
          <w:rFonts w:hint="eastAsia" w:ascii="宋体" w:cs="宋体"/>
          <w:szCs w:val="21"/>
        </w:rPr>
        <w:t>合同订立地点：</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甲      方：（公章）                     乙      方：（公章）</w:t>
      </w:r>
    </w:p>
    <w:p>
      <w:pPr>
        <w:adjustRightInd w:val="0"/>
        <w:snapToGrid w:val="0"/>
        <w:spacing w:before="156" w:beforeLines="50" w:line="360" w:lineRule="auto"/>
        <w:rPr>
          <w:rFonts w:hint="eastAsia" w:ascii="宋体" w:cs="宋体"/>
          <w:szCs w:val="21"/>
        </w:rPr>
      </w:pPr>
      <w:r>
        <w:rPr>
          <w:rFonts w:hint="eastAsia" w:ascii="宋体" w:cs="宋体"/>
          <w:szCs w:val="21"/>
        </w:rPr>
        <w:t>法定代表人：</w:t>
      </w:r>
      <w:r>
        <w:rPr>
          <w:rFonts w:hint="eastAsia" w:ascii="宋体" w:cs="宋体"/>
          <w:szCs w:val="21"/>
          <w:u w:val="single"/>
        </w:rPr>
        <w:t xml:space="preserve">                   </w:t>
      </w:r>
      <w:r>
        <w:rPr>
          <w:rFonts w:hint="eastAsia" w:ascii="宋体" w:cs="宋体"/>
          <w:szCs w:val="21"/>
        </w:rPr>
        <w:t xml:space="preserve">         法定代表人：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委托代理人：</w:t>
      </w:r>
      <w:r>
        <w:rPr>
          <w:rFonts w:hint="eastAsia" w:ascii="宋体" w:cs="宋体"/>
          <w:szCs w:val="21"/>
          <w:u w:val="single"/>
        </w:rPr>
        <w:t xml:space="preserve">                   </w:t>
      </w:r>
      <w:r>
        <w:rPr>
          <w:rFonts w:hint="eastAsia" w:ascii="宋体" w:cs="宋体"/>
          <w:szCs w:val="21"/>
        </w:rPr>
        <w:t xml:space="preserve">         委托代理人：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电      话：</w:t>
      </w:r>
      <w:r>
        <w:rPr>
          <w:rFonts w:hint="eastAsia" w:ascii="宋体" w:cs="宋体"/>
          <w:szCs w:val="21"/>
          <w:u w:val="single"/>
        </w:rPr>
        <w:t xml:space="preserve">                   </w:t>
      </w:r>
      <w:r>
        <w:rPr>
          <w:rFonts w:hint="eastAsia" w:ascii="宋体" w:cs="宋体"/>
          <w:szCs w:val="21"/>
        </w:rPr>
        <w:t xml:space="preserve">         电      话：</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传      真：</w:t>
      </w:r>
      <w:r>
        <w:rPr>
          <w:rFonts w:hint="eastAsia" w:ascii="宋体" w:cs="宋体"/>
          <w:szCs w:val="21"/>
          <w:u w:val="single"/>
        </w:rPr>
        <w:t xml:space="preserve">                   </w:t>
      </w:r>
      <w:r>
        <w:rPr>
          <w:rFonts w:hint="eastAsia" w:ascii="宋体" w:cs="宋体"/>
          <w:szCs w:val="21"/>
        </w:rPr>
        <w:t xml:space="preserve">         传      真：</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开 户 银 行：</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u w:val="single"/>
        </w:rPr>
        <w:sectPr>
          <w:footerReference r:id="rId5" w:type="default"/>
          <w:pgSz w:w="11906" w:h="16838"/>
          <w:pgMar w:top="1474" w:right="1531" w:bottom="1474" w:left="1531" w:header="851" w:footer="992" w:gutter="0"/>
          <w:pgNumType w:fmt="decimal" w:start="1"/>
          <w:cols w:space="720" w:num="1"/>
          <w:docGrid w:type="lines" w:linePitch="312" w:charSpace="0"/>
        </w:sectPr>
      </w:pPr>
      <w:r>
        <w:rPr>
          <w:rFonts w:hint="eastAsia" w:ascii="宋体" w:cs="宋体"/>
          <w:szCs w:val="21"/>
        </w:rPr>
        <w:t xml:space="preserve">                                    帐       号：</w:t>
      </w:r>
      <w:r>
        <w:rPr>
          <w:rFonts w:hint="eastAsia" w:ascii="宋体" w:cs="宋体"/>
          <w:szCs w:val="21"/>
          <w:u w:val="single"/>
        </w:rPr>
        <w:t xml:space="preserve">                   </w:t>
      </w:r>
    </w:p>
    <w:p>
      <w:pPr>
        <w:jc w:val="center"/>
        <w:rPr>
          <w:rFonts w:ascii="宋体" w:cs="宋体"/>
          <w:b/>
          <w:w w:val="90"/>
          <w:sz w:val="32"/>
          <w:szCs w:val="32"/>
        </w:rPr>
      </w:pPr>
      <w:r>
        <w:rPr>
          <w:rFonts w:hint="eastAsia" w:ascii="宋体" w:hAnsi="宋体" w:cs="宋体"/>
          <w:b/>
          <w:bCs/>
          <w:sz w:val="32"/>
          <w:szCs w:val="32"/>
        </w:rPr>
        <w:t>第四章</w:t>
      </w:r>
      <w:r>
        <w:rPr>
          <w:rFonts w:ascii="宋体" w:hAnsi="宋体" w:cs="宋体"/>
          <w:b/>
          <w:bCs/>
          <w:sz w:val="32"/>
          <w:szCs w:val="32"/>
        </w:rPr>
        <w:t xml:space="preserve">  </w:t>
      </w:r>
      <w:r>
        <w:rPr>
          <w:rFonts w:hint="eastAsia" w:ascii="宋体" w:hAnsi="宋体" w:cs="宋体"/>
          <w:b/>
          <w:bCs/>
          <w:sz w:val="32"/>
          <w:szCs w:val="32"/>
        </w:rPr>
        <w:t>采购需求</w:t>
      </w:r>
    </w:p>
    <w:p/>
    <w:p>
      <w:pPr>
        <w:pStyle w:val="4"/>
        <w:numPr>
          <w:ilvl w:val="0"/>
          <w:numId w:val="3"/>
        </w:numPr>
        <w:adjustRightInd w:val="0"/>
        <w:snapToGrid w:val="0"/>
        <w:spacing w:before="156" w:beforeLines="50"/>
        <w:jc w:val="center"/>
        <w:rPr>
          <w:rFonts w:hint="eastAsia" w:ascii="黑体" w:hAnsi="黑体" w:eastAsia="黑体"/>
          <w:sz w:val="28"/>
          <w:szCs w:val="28"/>
          <w:highlight w:val="none"/>
        </w:rPr>
      </w:pPr>
      <w:bookmarkStart w:id="7" w:name="_Toc34637774"/>
      <w:r>
        <w:rPr>
          <w:rFonts w:hint="eastAsia" w:ascii="黑体" w:hAnsi="黑体" w:eastAsia="黑体"/>
          <w:sz w:val="28"/>
          <w:szCs w:val="28"/>
          <w:highlight w:val="none"/>
        </w:rPr>
        <w:t>采购清单一览表</w:t>
      </w:r>
      <w:bookmarkEnd w:id="7"/>
    </w:p>
    <w:tbl>
      <w:tblPr>
        <w:tblStyle w:val="25"/>
        <w:tblW w:w="8473" w:type="dxa"/>
        <w:tblInd w:w="114" w:type="dxa"/>
        <w:shd w:val="clear" w:color="auto" w:fill="auto"/>
        <w:tblLayout w:type="fixed"/>
        <w:tblCellMar>
          <w:top w:w="0" w:type="dxa"/>
          <w:left w:w="0" w:type="dxa"/>
          <w:bottom w:w="0" w:type="dxa"/>
          <w:right w:w="0" w:type="dxa"/>
        </w:tblCellMar>
      </w:tblPr>
      <w:tblGrid>
        <w:gridCol w:w="1342"/>
        <w:gridCol w:w="4108"/>
        <w:gridCol w:w="1208"/>
        <w:gridCol w:w="1815"/>
      </w:tblGrid>
      <w:tr>
        <w:tblPrEx>
          <w:shd w:val="clear" w:color="auto" w:fill="auto"/>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序号</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名称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数量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预算金额（元）</w:t>
            </w:r>
          </w:p>
        </w:tc>
      </w:tr>
      <w:tr>
        <w:tblPrEx>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1</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cs="宋体"/>
                <w:i w:val="0"/>
                <w:color w:val="000000"/>
                <w:sz w:val="22"/>
                <w:szCs w:val="22"/>
                <w:highlight w:val="none"/>
                <w:u w:val="none"/>
                <w:lang w:val="en-US" w:eastAsia="zh-CN"/>
              </w:rPr>
              <w:t>电动病床</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宋体" w:eastAsia="宋体" w:cs="Times New Roman"/>
                <w:kern w:val="0"/>
                <w:sz w:val="21"/>
                <w:szCs w:val="21"/>
                <w:highlight w:val="none"/>
                <w:lang w:val="en-US" w:eastAsia="zh-CN" w:bidi="ar-SA"/>
              </w:rPr>
            </w:pPr>
            <w:r>
              <w:rPr>
                <w:rFonts w:hint="eastAsia" w:hAnsi="宋体"/>
                <w:kern w:val="0"/>
                <w:szCs w:val="21"/>
                <w:highlight w:val="none"/>
                <w:lang w:val="en-US" w:eastAsia="zh-CN"/>
              </w:rPr>
              <w:t>135000.00元</w:t>
            </w:r>
          </w:p>
        </w:tc>
      </w:tr>
    </w:tbl>
    <w:p>
      <w:pPr>
        <w:numPr>
          <w:ilvl w:val="0"/>
          <w:numId w:val="0"/>
        </w:numPr>
        <w:rPr>
          <w:highlight w:val="none"/>
        </w:rPr>
      </w:pPr>
    </w:p>
    <w:p>
      <w:pPr>
        <w:adjustRightInd w:val="0"/>
        <w:snapToGrid w:val="0"/>
        <w:spacing w:before="156" w:beforeLines="50" w:line="360" w:lineRule="auto"/>
        <w:ind w:firstLine="420" w:firstLineChars="200"/>
        <w:rPr>
          <w:rFonts w:ascii="宋体" w:hAnsi="宋体" w:cs="宋体"/>
          <w:color w:val="000000"/>
          <w:kern w:val="0"/>
          <w:szCs w:val="21"/>
          <w:highlight w:val="none"/>
        </w:rPr>
      </w:pPr>
      <w:r>
        <w:rPr>
          <w:rFonts w:hint="eastAsia" w:ascii="宋体" w:hAnsi="宋体"/>
          <w:szCs w:val="21"/>
          <w:highlight w:val="none"/>
        </w:rPr>
        <w:t>注：1、货物的主要技术参数或规格：</w:t>
      </w:r>
      <w:r>
        <w:rPr>
          <w:rFonts w:ascii="宋体" w:hAnsi="宋体" w:cs="宋体"/>
          <w:color w:val="000000"/>
          <w:kern w:val="0"/>
          <w:szCs w:val="21"/>
          <w:highlight w:val="none"/>
        </w:rPr>
        <w:t>详见“技术要求”中的具体技术参数</w:t>
      </w:r>
      <w:r>
        <w:rPr>
          <w:rFonts w:hint="eastAsia" w:ascii="宋体" w:hAnsi="宋体" w:cs="宋体"/>
          <w:color w:val="000000"/>
          <w:kern w:val="0"/>
          <w:szCs w:val="21"/>
          <w:highlight w:val="none"/>
        </w:rPr>
        <w:t>。</w:t>
      </w:r>
    </w:p>
    <w:p>
      <w:pPr>
        <w:adjustRightInd w:val="0"/>
        <w:snapToGrid w:val="0"/>
        <w:spacing w:line="360" w:lineRule="auto"/>
        <w:rPr>
          <w:rFonts w:hint="eastAsia" w:ascii="宋体" w:hAnsi="宋体" w:cs="宋体"/>
          <w:b/>
          <w:bCs/>
          <w:szCs w:val="21"/>
          <w:highlight w:val="none"/>
        </w:rPr>
      </w:pPr>
    </w:p>
    <w:p>
      <w:pPr>
        <w:pStyle w:val="4"/>
        <w:adjustRightInd w:val="0"/>
        <w:snapToGrid w:val="0"/>
        <w:spacing w:before="156" w:beforeLines="50"/>
        <w:jc w:val="center"/>
        <w:rPr>
          <w:rFonts w:ascii="黑体" w:hAnsi="黑体" w:eastAsia="黑体"/>
          <w:sz w:val="28"/>
          <w:szCs w:val="28"/>
          <w:highlight w:val="none"/>
        </w:rPr>
      </w:pPr>
      <w:bookmarkStart w:id="8" w:name="_Toc34637775"/>
      <w:r>
        <w:rPr>
          <w:rFonts w:hint="eastAsia" w:ascii="黑体" w:hAnsi="黑体" w:eastAsia="黑体"/>
          <w:sz w:val="28"/>
          <w:szCs w:val="28"/>
          <w:highlight w:val="none"/>
        </w:rPr>
        <w:t xml:space="preserve">第二节 </w:t>
      </w:r>
      <w:r>
        <w:rPr>
          <w:rFonts w:ascii="黑体" w:hAnsi="黑体" w:eastAsia="黑体"/>
          <w:sz w:val="28"/>
          <w:szCs w:val="28"/>
          <w:highlight w:val="none"/>
        </w:rPr>
        <w:t>技术</w:t>
      </w:r>
      <w:r>
        <w:rPr>
          <w:rFonts w:hint="eastAsia" w:ascii="黑体" w:hAnsi="黑体" w:eastAsia="黑体"/>
          <w:sz w:val="28"/>
          <w:szCs w:val="28"/>
          <w:highlight w:val="none"/>
          <w:lang w:val="en-US" w:eastAsia="zh-CN"/>
        </w:rPr>
        <w:t>参数及</w:t>
      </w:r>
      <w:r>
        <w:rPr>
          <w:rFonts w:ascii="黑体" w:hAnsi="黑体" w:eastAsia="黑体"/>
          <w:sz w:val="28"/>
          <w:szCs w:val="28"/>
          <w:highlight w:val="none"/>
        </w:rPr>
        <w:t>要求</w:t>
      </w:r>
      <w:bookmarkEnd w:id="8"/>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r>
        <w:rPr>
          <w:rFonts w:hint="eastAsia"/>
          <w:b/>
          <w:bCs/>
          <w:highlight w:val="none"/>
          <w:lang w:val="en-US" w:eastAsia="zh-CN"/>
        </w:rPr>
        <w:t>一、电动病床技术参数要求：</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both"/>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1、电动床头抬高、床尾升降、腿部升降、整床升降。</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both"/>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2、床头、床尾板可拆卸，带锁紧装置。</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both"/>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3、豪华双接触面静音轮、中心控制万向轮</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both"/>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4、带配套床垫</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both"/>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5、护士写字桌、椅配套（要求结实牢固、请表明材质、尺寸等）</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both"/>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6、304不锈钢输液杆（请表明材质）</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both"/>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7、防碰撞装置</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both"/>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8、手动可控、电动可控双功能，具有电动面板控制和线控制。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r>
        <w:rPr>
          <w:rFonts w:hint="eastAsia"/>
          <w:b/>
          <w:bCs/>
          <w:highlight w:val="none"/>
          <w:lang w:val="en-US" w:eastAsia="zh-CN"/>
        </w:rPr>
        <w:t>二、配置要求：</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both"/>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电动病床    10张</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both"/>
        <w:textAlignment w:val="auto"/>
        <w:outlineLvl w:val="9"/>
        <w:rPr>
          <w:rFonts w:hint="default"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配套床垫    10个</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both"/>
        <w:textAlignment w:val="auto"/>
        <w:outlineLvl w:val="9"/>
        <w:rPr>
          <w:rFonts w:hint="default"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护士写字桌、椅配套   10套</w:t>
      </w:r>
    </w:p>
    <w:p>
      <w:pPr>
        <w:numPr>
          <w:ilvl w:val="0"/>
          <w:numId w:val="0"/>
        </w:numPr>
        <w:adjustRightInd w:val="0"/>
        <w:snapToGrid w:val="0"/>
        <w:spacing w:line="360" w:lineRule="auto"/>
        <w:ind w:leftChars="0"/>
        <w:jc w:val="left"/>
        <w:rPr>
          <w:rFonts w:hint="default"/>
          <w:b/>
          <w:bCs/>
          <w:highlight w:val="none"/>
          <w:lang w:val="en-US" w:eastAsia="zh-CN"/>
        </w:rPr>
      </w:pPr>
      <w:r>
        <w:rPr>
          <w:rFonts w:hint="eastAsia"/>
          <w:b/>
          <w:bCs/>
          <w:highlight w:val="none"/>
          <w:lang w:val="en-US" w:eastAsia="zh-CN"/>
        </w:rPr>
        <w:t>三、技术及</w:t>
      </w:r>
      <w:r>
        <w:rPr>
          <w:rFonts w:hint="eastAsia"/>
          <w:b/>
          <w:bCs/>
          <w:highlight w:val="none"/>
        </w:rPr>
        <w:t>售后服务的要求</w:t>
      </w:r>
    </w:p>
    <w:p>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000000" w:themeColor="text1"/>
          <w:sz w:val="21"/>
          <w:szCs w:val="21"/>
          <w:highlight w:val="none"/>
          <w14:textFill>
            <w14:solidFill>
              <w14:schemeClr w14:val="tx1"/>
            </w14:solidFill>
          </w14:textFill>
        </w:rPr>
        <w:t>本项目整体的质保期为自验收</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合格</w:t>
      </w:r>
      <w:r>
        <w:rPr>
          <w:rFonts w:hint="eastAsia" w:ascii="宋体" w:hAnsi="宋体" w:eastAsia="宋体" w:cs="宋体"/>
          <w:bCs/>
          <w:color w:val="000000" w:themeColor="text1"/>
          <w:sz w:val="21"/>
          <w:szCs w:val="21"/>
          <w:highlight w:val="none"/>
          <w14:textFill>
            <w14:solidFill>
              <w14:schemeClr w14:val="tx1"/>
            </w14:solidFill>
          </w14:textFill>
        </w:rPr>
        <w:t>之日起</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eastAsia="宋体" w:cs="宋体"/>
          <w:bCs/>
          <w:color w:val="auto"/>
          <w:sz w:val="21"/>
          <w:szCs w:val="21"/>
          <w:highlight w:val="none"/>
          <w:lang w:eastAsia="zh-CN"/>
        </w:rPr>
        <w:t>。</w:t>
      </w:r>
    </w:p>
    <w:p>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质保期内，免费提供所有的维修服务，由此产生的费用均不</w:t>
      </w:r>
      <w:r>
        <w:rPr>
          <w:rFonts w:hint="eastAsia" w:ascii="宋体" w:hAnsi="宋体" w:eastAsia="宋体" w:cs="宋体"/>
          <w:bCs/>
          <w:color w:val="auto"/>
          <w:sz w:val="21"/>
          <w:szCs w:val="21"/>
          <w:highlight w:val="none"/>
          <w:lang w:val="en-US" w:eastAsia="zh-CN"/>
        </w:rPr>
        <w:t>得向采购人</w:t>
      </w:r>
      <w:r>
        <w:rPr>
          <w:rFonts w:hint="eastAsia" w:ascii="宋体" w:hAnsi="宋体" w:eastAsia="宋体" w:cs="宋体"/>
          <w:bCs/>
          <w:color w:val="auto"/>
          <w:sz w:val="21"/>
          <w:szCs w:val="21"/>
          <w:highlight w:val="none"/>
        </w:rPr>
        <w:t>收取。</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、质保期内如有</w:t>
      </w:r>
      <w:r>
        <w:rPr>
          <w:rFonts w:hint="eastAsia" w:ascii="宋体" w:hAnsi="宋体" w:eastAsia="宋体" w:cs="宋体"/>
          <w:sz w:val="21"/>
          <w:szCs w:val="21"/>
          <w:highlight w:val="none"/>
          <w:lang w:val="en-US" w:eastAsia="zh-CN"/>
        </w:rPr>
        <w:t>产品自身</w:t>
      </w:r>
      <w:r>
        <w:rPr>
          <w:rFonts w:hint="eastAsia" w:ascii="宋体" w:hAnsi="宋体" w:eastAsia="宋体" w:cs="宋体"/>
          <w:sz w:val="21"/>
          <w:szCs w:val="21"/>
          <w:highlight w:val="none"/>
        </w:rPr>
        <w:t>质量问题或技术缺陷，成交供应商须免费更换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免费维修，以保证采购人合法权益，相关服务内容如下：</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（1）免费送货上门，免费安装。</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（2）售后服务响应时间：提供</w:t>
      </w:r>
      <w:r>
        <w:rPr>
          <w:rFonts w:hint="eastAsia" w:ascii="宋体" w:hAnsi="宋体" w:cs="宋体"/>
          <w:sz w:val="21"/>
          <w:szCs w:val="21"/>
          <w:highlight w:val="none"/>
          <w:lang w:val="en-US" w:eastAsia="zh-CN"/>
        </w:rPr>
        <w:t>365天</w:t>
      </w:r>
      <w:r>
        <w:rPr>
          <w:rFonts w:hint="eastAsia" w:ascii="宋体" w:hAnsi="宋体" w:eastAsia="宋体" w:cs="宋体"/>
          <w:sz w:val="21"/>
          <w:szCs w:val="21"/>
          <w:highlight w:val="none"/>
        </w:rPr>
        <w:t>×24小时的电话服务和技术支持，当设备出现电话内不能解决的问题，24小时内需赶到现场进行处理，并给出解决方案。</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质保期</w:t>
      </w:r>
      <w:r>
        <w:rPr>
          <w:rFonts w:hint="eastAsia" w:ascii="宋体" w:hAnsi="宋体" w:eastAsia="宋体" w:cs="宋体"/>
          <w:sz w:val="21"/>
          <w:szCs w:val="21"/>
          <w:highlight w:val="none"/>
        </w:rPr>
        <w:t>满后，在非人为因素情况下，供</w:t>
      </w:r>
      <w:r>
        <w:rPr>
          <w:rFonts w:hint="eastAsia" w:ascii="宋体" w:hAnsi="宋体" w:eastAsia="宋体" w:cs="宋体"/>
          <w:sz w:val="21"/>
          <w:szCs w:val="21"/>
          <w:highlight w:val="none"/>
          <w:lang w:val="en-US" w:eastAsia="zh-CN"/>
        </w:rPr>
        <w:t>货</w:t>
      </w:r>
      <w:r>
        <w:rPr>
          <w:rFonts w:hint="eastAsia" w:ascii="宋体" w:hAnsi="宋体" w:eastAsia="宋体" w:cs="宋体"/>
          <w:sz w:val="21"/>
          <w:szCs w:val="21"/>
          <w:highlight w:val="none"/>
        </w:rPr>
        <w:t>方只收取换件材料成本费，免收人工维修费。</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、在采购人使用的前三个月，同一货物出现二次质量</w:t>
      </w:r>
      <w:r>
        <w:rPr>
          <w:rFonts w:hint="eastAsia" w:ascii="宋体" w:hAnsi="宋体" w:eastAsia="宋体" w:cs="宋体"/>
          <w:sz w:val="21"/>
          <w:szCs w:val="21"/>
          <w:highlight w:val="none"/>
          <w:lang w:val="en-US" w:eastAsia="zh-CN"/>
        </w:rPr>
        <w:t>故障经维修后不能正常使用的</w:t>
      </w:r>
      <w:r>
        <w:rPr>
          <w:rFonts w:hint="eastAsia" w:ascii="宋体" w:hAnsi="宋体" w:eastAsia="宋体" w:cs="宋体"/>
          <w:sz w:val="21"/>
          <w:szCs w:val="21"/>
          <w:highlight w:val="none"/>
        </w:rPr>
        <w:t>，成交供应商应免费</w:t>
      </w:r>
      <w:r>
        <w:rPr>
          <w:rFonts w:hint="eastAsia" w:ascii="宋体" w:hAnsi="宋体" w:eastAsia="宋体" w:cs="宋体"/>
          <w:sz w:val="21"/>
          <w:szCs w:val="21"/>
          <w:highlight w:val="none"/>
          <w:lang w:val="en-US" w:eastAsia="zh-CN"/>
        </w:rPr>
        <w:t>对故障设备</w:t>
      </w:r>
      <w:r>
        <w:rPr>
          <w:rFonts w:hint="eastAsia" w:ascii="宋体" w:hAnsi="宋体" w:eastAsia="宋体" w:cs="宋体"/>
          <w:sz w:val="21"/>
          <w:szCs w:val="21"/>
          <w:highlight w:val="none"/>
        </w:rPr>
        <w:t>整体更换</w:t>
      </w:r>
    </w:p>
    <w:p>
      <w:pPr>
        <w:pStyle w:val="24"/>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 xml:space="preserve">    5、提供产品各项认证资料、厂家资料、产品注册证、原材料材质证明、销售业绩等。</w:t>
      </w:r>
    </w:p>
    <w:p>
      <w:pPr>
        <w:pStyle w:val="4"/>
        <w:adjustRightInd w:val="0"/>
        <w:snapToGrid w:val="0"/>
        <w:spacing w:before="156" w:beforeLines="50"/>
        <w:jc w:val="center"/>
        <w:rPr>
          <w:rFonts w:hint="eastAsia" w:ascii="黑体" w:hAnsi="黑体" w:eastAsia="黑体"/>
          <w:sz w:val="28"/>
          <w:szCs w:val="28"/>
          <w:highlight w:val="none"/>
        </w:rPr>
      </w:pPr>
    </w:p>
    <w:p>
      <w:pPr>
        <w:pStyle w:val="4"/>
        <w:adjustRightInd w:val="0"/>
        <w:snapToGrid w:val="0"/>
        <w:spacing w:before="156" w:beforeLines="50"/>
        <w:jc w:val="center"/>
        <w:rPr>
          <w:rFonts w:ascii="黑体" w:hAnsi="黑体" w:eastAsia="黑体"/>
          <w:sz w:val="28"/>
          <w:szCs w:val="28"/>
          <w:highlight w:val="none"/>
        </w:rPr>
      </w:pPr>
      <w:r>
        <w:rPr>
          <w:rFonts w:hint="eastAsia" w:ascii="黑体" w:hAnsi="黑体" w:eastAsia="黑体"/>
          <w:sz w:val="28"/>
          <w:szCs w:val="28"/>
          <w:highlight w:val="none"/>
        </w:rPr>
        <w:t>第</w:t>
      </w:r>
      <w:r>
        <w:rPr>
          <w:rFonts w:hint="eastAsia" w:ascii="黑体" w:hAnsi="黑体" w:eastAsia="黑体"/>
          <w:sz w:val="28"/>
          <w:szCs w:val="28"/>
          <w:highlight w:val="none"/>
          <w:lang w:val="en-US" w:eastAsia="zh-CN"/>
        </w:rPr>
        <w:t>三</w:t>
      </w:r>
      <w:r>
        <w:rPr>
          <w:rFonts w:hint="eastAsia" w:ascii="黑体" w:hAnsi="黑体" w:eastAsia="黑体"/>
          <w:sz w:val="28"/>
          <w:szCs w:val="28"/>
          <w:highlight w:val="none"/>
        </w:rPr>
        <w:t>节 项目整体要求说明</w:t>
      </w:r>
      <w:r>
        <w:rPr>
          <w:rFonts w:hint="eastAsia" w:ascii="黑体" w:hAnsi="黑体" w:eastAsia="黑体"/>
          <w:sz w:val="28"/>
          <w:szCs w:val="28"/>
          <w:highlight w:val="none"/>
          <w:lang w:val="en-US" w:eastAsia="zh-CN"/>
        </w:rPr>
        <w:t>及其他要求</w:t>
      </w:r>
    </w:p>
    <w:p>
      <w:pPr>
        <w:numPr>
          <w:ilvl w:val="0"/>
          <w:numId w:val="0"/>
        </w:numPr>
        <w:adjustRightInd w:val="0"/>
        <w:snapToGrid w:val="0"/>
        <w:spacing w:line="360" w:lineRule="auto"/>
        <w:ind w:leftChars="0"/>
        <w:jc w:val="left"/>
        <w:rPr>
          <w:rFonts w:hint="eastAsia" w:ascii="宋体" w:hAnsi="宋体" w:eastAsia="宋体" w:cs="宋体"/>
          <w:b/>
          <w:bCs/>
          <w:kern w:val="32"/>
          <w:sz w:val="21"/>
          <w:szCs w:val="21"/>
          <w:highlight w:val="none"/>
        </w:rPr>
      </w:pPr>
      <w:r>
        <w:rPr>
          <w:rFonts w:hint="eastAsia"/>
          <w:b/>
          <w:bCs/>
          <w:highlight w:val="none"/>
          <w:lang w:val="en-US" w:eastAsia="zh-CN"/>
        </w:rPr>
        <w:t>一</w:t>
      </w:r>
      <w:r>
        <w:rPr>
          <w:rFonts w:hint="eastAsia"/>
          <w:b/>
          <w:bCs/>
          <w:highlight w:val="none"/>
        </w:rPr>
        <w:t>、</w:t>
      </w:r>
      <w:r>
        <w:rPr>
          <w:rFonts w:hint="eastAsia" w:ascii="宋体" w:hAnsi="宋体" w:eastAsia="宋体" w:cs="宋体"/>
          <w:b/>
          <w:bCs/>
          <w:kern w:val="32"/>
          <w:sz w:val="21"/>
          <w:szCs w:val="21"/>
          <w:highlight w:val="none"/>
        </w:rPr>
        <w:t>项目实施要求</w:t>
      </w:r>
    </w:p>
    <w:p>
      <w:pPr>
        <w:spacing w:line="360" w:lineRule="auto"/>
        <w:ind w:firstLine="422" w:firstLineChars="200"/>
        <w:rPr>
          <w:rFonts w:hint="eastAsia" w:ascii="宋体" w:hAnsi="宋体" w:eastAsia="宋体"/>
          <w:b/>
          <w:bCs/>
          <w:szCs w:val="21"/>
          <w:highlight w:val="none"/>
          <w:lang w:eastAsia="zh-CN"/>
        </w:rPr>
      </w:pPr>
      <w:r>
        <w:rPr>
          <w:rFonts w:hint="eastAsia" w:ascii="宋体" w:hAnsi="宋体"/>
          <w:b/>
          <w:bCs/>
          <w:szCs w:val="21"/>
          <w:highlight w:val="none"/>
        </w:rPr>
        <w:t>1</w:t>
      </w:r>
      <w:r>
        <w:rPr>
          <w:rFonts w:hint="eastAsia" w:ascii="宋体" w:hAnsi="宋体"/>
          <w:b/>
          <w:bCs/>
          <w:szCs w:val="21"/>
          <w:highlight w:val="none"/>
          <w:lang w:eastAsia="zh-CN"/>
        </w:rPr>
        <w:t>、</w:t>
      </w:r>
      <w:r>
        <w:rPr>
          <w:rFonts w:hint="eastAsia" w:ascii="宋体" w:hAnsi="宋体"/>
          <w:b/>
          <w:bCs/>
          <w:szCs w:val="21"/>
          <w:highlight w:val="none"/>
        </w:rPr>
        <w:t>产品运输、安装、保险及保管</w:t>
      </w:r>
      <w:r>
        <w:rPr>
          <w:rFonts w:hint="eastAsia" w:ascii="宋体" w:hAnsi="宋体"/>
          <w:b/>
          <w:bCs/>
          <w:szCs w:val="21"/>
          <w:highlight w:val="none"/>
          <w:lang w:eastAsia="zh-CN"/>
        </w:rPr>
        <w:t>：</w:t>
      </w:r>
    </w:p>
    <w:p>
      <w:pPr>
        <w:spacing w:line="360" w:lineRule="auto"/>
        <w:ind w:firstLine="420" w:firstLineChars="200"/>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1</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负责产品到</w:t>
      </w:r>
      <w:r>
        <w:rPr>
          <w:rFonts w:hint="eastAsia" w:ascii="宋体" w:hAnsi="宋体"/>
          <w:bCs/>
          <w:szCs w:val="21"/>
          <w:highlight w:val="none"/>
          <w:lang w:val="en-US" w:eastAsia="zh-CN"/>
        </w:rPr>
        <w:t>交货</w:t>
      </w:r>
      <w:r>
        <w:rPr>
          <w:rFonts w:hint="eastAsia" w:ascii="宋体" w:hAnsi="宋体"/>
          <w:bCs/>
          <w:szCs w:val="21"/>
          <w:highlight w:val="none"/>
        </w:rPr>
        <w:t>地点的全部运输，包括装卸及现场搬运、安装等。</w:t>
      </w:r>
    </w:p>
    <w:p>
      <w:pPr>
        <w:spacing w:line="360" w:lineRule="auto"/>
        <w:ind w:firstLine="420" w:firstLineChars="200"/>
        <w:jc w:val="left"/>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2</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负责产品在</w:t>
      </w:r>
      <w:r>
        <w:rPr>
          <w:rFonts w:hint="eastAsia" w:ascii="宋体" w:hAnsi="宋体"/>
          <w:bCs/>
          <w:szCs w:val="21"/>
          <w:highlight w:val="none"/>
          <w:lang w:val="en-US" w:eastAsia="zh-CN"/>
        </w:rPr>
        <w:t>安装</w:t>
      </w:r>
      <w:r>
        <w:rPr>
          <w:rFonts w:hint="eastAsia" w:ascii="宋体" w:hAnsi="宋体"/>
          <w:bCs/>
          <w:szCs w:val="21"/>
          <w:highlight w:val="none"/>
        </w:rPr>
        <w:t>地点的保管，直至项目验收合格。</w:t>
      </w:r>
    </w:p>
    <w:p>
      <w:pPr>
        <w:spacing w:line="360" w:lineRule="auto"/>
        <w:ind w:left="623" w:leftChars="200" w:hanging="203" w:hangingChars="97"/>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rPr>
        <w:t>3</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负责其派出的</w:t>
      </w:r>
      <w:r>
        <w:rPr>
          <w:rFonts w:hint="eastAsia" w:ascii="宋体" w:hAnsi="宋体"/>
          <w:bCs/>
          <w:szCs w:val="21"/>
          <w:highlight w:val="none"/>
          <w:lang w:val="en-US" w:eastAsia="zh-CN"/>
        </w:rPr>
        <w:t>技术</w:t>
      </w:r>
      <w:r>
        <w:rPr>
          <w:rFonts w:hint="eastAsia" w:ascii="宋体" w:hAnsi="宋体"/>
          <w:bCs/>
          <w:szCs w:val="21"/>
          <w:highlight w:val="none"/>
        </w:rPr>
        <w:t>人员的人身意外保险。</w:t>
      </w:r>
    </w:p>
    <w:p>
      <w:pPr>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rPr>
        <w:t>交货期限：</w:t>
      </w:r>
      <w:r>
        <w:rPr>
          <w:rFonts w:hint="eastAsia"/>
          <w:highlight w:val="none"/>
          <w:lang w:val="en-US" w:eastAsia="zh-CN"/>
        </w:rPr>
        <w:t>要求于合同签订后</w:t>
      </w:r>
      <w:r>
        <w:rPr>
          <w:rFonts w:hint="eastAsia" w:ascii="宋体" w:hAnsi="宋体" w:cs="宋体"/>
          <w:highlight w:val="none"/>
          <w:u w:val="single"/>
          <w:lang w:val="en-US" w:eastAsia="zh-CN"/>
        </w:rPr>
        <w:t xml:space="preserve"> 15 </w:t>
      </w:r>
      <w:r>
        <w:rPr>
          <w:rFonts w:hint="eastAsia" w:ascii="宋体" w:hAnsi="宋体" w:eastAsia="宋体" w:cs="宋体"/>
          <w:highlight w:val="none"/>
          <w:lang w:val="en-US" w:eastAsia="zh-CN"/>
        </w:rPr>
        <w:t>天</w:t>
      </w:r>
      <w:r>
        <w:rPr>
          <w:rFonts w:hint="eastAsia"/>
          <w:highlight w:val="none"/>
          <w:lang w:val="en-US" w:eastAsia="zh-CN"/>
        </w:rPr>
        <w:t>内将全部货物交付指定地点安装调试到位供采购方正常使</w:t>
      </w:r>
      <w:r>
        <w:rPr>
          <w:rFonts w:hint="eastAsia" w:ascii="Times New Roman" w:hAnsi="Times New Roman" w:cs="Times New Roman"/>
          <w:highlight w:val="none"/>
          <w:lang w:val="en-US" w:eastAsia="zh-CN"/>
        </w:rPr>
        <w:t>用。</w:t>
      </w:r>
    </w:p>
    <w:p>
      <w:pPr>
        <w:adjustRightInd w:val="0"/>
        <w:snapToGrid w:val="0"/>
        <w:spacing w:line="360" w:lineRule="auto"/>
        <w:rPr>
          <w:b/>
          <w:bCs/>
          <w:color w:val="auto"/>
          <w:highlight w:val="none"/>
        </w:rPr>
      </w:pPr>
      <w:r>
        <w:rPr>
          <w:rFonts w:hint="eastAsia"/>
          <w:b/>
          <w:bCs/>
          <w:color w:val="auto"/>
          <w:highlight w:val="none"/>
          <w:lang w:val="en-US" w:eastAsia="zh-CN"/>
        </w:rPr>
        <w:t>二</w:t>
      </w:r>
      <w:r>
        <w:rPr>
          <w:rFonts w:hint="eastAsia"/>
          <w:b/>
          <w:bCs/>
          <w:color w:val="auto"/>
          <w:highlight w:val="none"/>
        </w:rPr>
        <w:t>、付款方式</w:t>
      </w:r>
    </w:p>
    <w:p>
      <w:pPr>
        <w:adjustRightInd w:val="0"/>
        <w:snapToGrid w:val="0"/>
        <w:spacing w:line="440" w:lineRule="exact"/>
        <w:ind w:firstLine="420" w:firstLineChars="200"/>
        <w:rPr>
          <w:rFonts w:hint="eastAsia" w:ascii="宋体" w:cs="宋体"/>
          <w:szCs w:val="21"/>
          <w:lang w:eastAsia="zh-CN"/>
        </w:rPr>
      </w:pPr>
      <w:r>
        <w:rPr>
          <w:rFonts w:hint="eastAsia"/>
        </w:rPr>
        <w:t>设备验收合格后3个月付款90%，一年以后付10%质保金</w:t>
      </w:r>
      <w:r>
        <w:rPr>
          <w:rFonts w:hint="eastAsia" w:ascii="宋体" w:cs="宋体"/>
          <w:szCs w:val="21"/>
          <w:lang w:eastAsia="zh-CN"/>
        </w:rPr>
        <w:t>。</w:t>
      </w:r>
    </w:p>
    <w:p>
      <w:pPr>
        <w:adjustRightInd w:val="0"/>
        <w:snapToGrid w:val="0"/>
        <w:spacing w:line="440" w:lineRule="exact"/>
        <w:ind w:firstLine="422" w:firstLineChars="200"/>
        <w:rPr>
          <w:b/>
          <w:bCs/>
          <w:color w:val="auto"/>
          <w:highlight w:val="none"/>
        </w:rPr>
      </w:pPr>
      <w:r>
        <w:rPr>
          <w:rFonts w:hint="eastAsia"/>
          <w:b/>
          <w:bCs/>
          <w:color w:val="auto"/>
          <w:highlight w:val="none"/>
          <w:lang w:val="en-US" w:eastAsia="zh-CN"/>
        </w:rPr>
        <w:t>三</w:t>
      </w:r>
      <w:r>
        <w:rPr>
          <w:rFonts w:hint="eastAsia"/>
          <w:b/>
          <w:bCs/>
          <w:color w:val="auto"/>
          <w:highlight w:val="none"/>
        </w:rPr>
        <w:t>、安装及其他服务要求</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供应商提供的产品须为全新原厂正品，所提供产品必须是生产厂家最高端、最先进的设备</w:t>
      </w:r>
      <w:r>
        <w:rPr>
          <w:rFonts w:hint="eastAsia" w:ascii="宋体" w:hAnsi="宋体" w:cs="宋体"/>
          <w:highlight w:val="none"/>
          <w:lang w:val="en-US" w:eastAsia="zh-CN"/>
        </w:rPr>
        <w:t>，</w:t>
      </w:r>
      <w:r>
        <w:rPr>
          <w:rFonts w:hint="eastAsia" w:ascii="宋体" w:hAnsi="宋体" w:eastAsia="宋体" w:cs="宋体"/>
          <w:highlight w:val="none"/>
          <w:lang w:val="en-US" w:eastAsia="zh-CN"/>
        </w:rPr>
        <w:t>其</w:t>
      </w:r>
      <w:r>
        <w:rPr>
          <w:rFonts w:hint="eastAsia" w:ascii="宋体" w:hAnsi="宋体" w:eastAsia="宋体" w:cs="宋体"/>
          <w:highlight w:val="none"/>
        </w:rPr>
        <w:t>质量</w:t>
      </w:r>
      <w:r>
        <w:rPr>
          <w:rFonts w:hint="eastAsia" w:ascii="宋体" w:hAnsi="宋体" w:eastAsia="宋体" w:cs="宋体"/>
          <w:highlight w:val="none"/>
          <w:lang w:val="en-US" w:eastAsia="zh-CN"/>
        </w:rPr>
        <w:t>须</w:t>
      </w:r>
      <w:r>
        <w:rPr>
          <w:rFonts w:hint="eastAsia" w:ascii="宋体" w:hAnsi="宋体" w:eastAsia="宋体" w:cs="宋体"/>
          <w:highlight w:val="none"/>
        </w:rPr>
        <w:t>符合国家标准或行业标准。</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2、成交</w:t>
      </w:r>
      <w:r>
        <w:rPr>
          <w:rFonts w:hint="eastAsia" w:ascii="宋体" w:hAnsi="宋体" w:eastAsia="宋体" w:cs="宋体"/>
          <w:highlight w:val="none"/>
          <w:lang w:val="en-US" w:eastAsia="zh-CN"/>
        </w:rPr>
        <w:t>供应商</w:t>
      </w:r>
      <w:r>
        <w:rPr>
          <w:rFonts w:hint="eastAsia" w:ascii="宋体" w:hAnsi="宋体" w:eastAsia="宋体" w:cs="宋体"/>
          <w:highlight w:val="none"/>
        </w:rPr>
        <w:t>负责设备安装</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并有</w:t>
      </w:r>
      <w:r>
        <w:rPr>
          <w:rFonts w:hint="eastAsia" w:ascii="宋体" w:hAnsi="宋体" w:eastAsia="宋体" w:cs="宋体"/>
          <w:highlight w:val="none"/>
        </w:rPr>
        <w:t>义务对用户单位提出的问题作出解答。如果因成交供应商产品设计、制作的原因发生的人身伤害等责任事故，一切责任由成交供应商</w:t>
      </w:r>
      <w:r>
        <w:rPr>
          <w:rFonts w:hint="eastAsia" w:ascii="宋体" w:hAnsi="宋体" w:eastAsia="宋体" w:cs="宋体"/>
          <w:highlight w:val="none"/>
          <w:lang w:val="en-US" w:eastAsia="zh-CN"/>
        </w:rPr>
        <w:t>承担</w:t>
      </w:r>
      <w:r>
        <w:rPr>
          <w:rFonts w:hint="eastAsia" w:ascii="宋体" w:hAnsi="宋体" w:eastAsia="宋体" w:cs="宋体"/>
          <w:highlight w:val="none"/>
        </w:rPr>
        <w:t>。</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3、在货物安装过程中发生的货物质量问题，成交供应商应派人员免费提供现场更换或维修服务，由此发生的费用由成交供应商承担。</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4、货物安装过程中的所需工具均由成交供应商自行负责。</w:t>
      </w:r>
    </w:p>
    <w:p>
      <w:pPr>
        <w:adjustRightInd w:val="0"/>
        <w:snapToGrid w:val="0"/>
        <w:spacing w:line="440" w:lineRule="exact"/>
        <w:rPr>
          <w:b/>
          <w:bCs/>
          <w:highlight w:val="none"/>
        </w:rPr>
      </w:pPr>
      <w:r>
        <w:rPr>
          <w:rFonts w:hint="eastAsia"/>
          <w:b/>
          <w:bCs/>
          <w:highlight w:val="none"/>
          <w:lang w:val="en-US" w:eastAsia="zh-CN"/>
        </w:rPr>
        <w:t>四</w:t>
      </w:r>
      <w:r>
        <w:rPr>
          <w:rFonts w:hint="eastAsia"/>
          <w:b/>
          <w:bCs/>
          <w:highlight w:val="none"/>
        </w:rPr>
        <w:t>、验收方法</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1、所有</w:t>
      </w:r>
      <w:r>
        <w:rPr>
          <w:rFonts w:hint="eastAsia" w:ascii="宋体" w:hAnsi="宋体" w:eastAsia="宋体" w:cs="宋体"/>
          <w:highlight w:val="none"/>
          <w:lang w:val="en-US" w:eastAsia="zh-CN"/>
        </w:rPr>
        <w:t>设备安装调试</w:t>
      </w:r>
      <w:r>
        <w:rPr>
          <w:rFonts w:hint="eastAsia" w:ascii="宋体" w:hAnsi="宋体" w:eastAsia="宋体" w:cs="宋体"/>
          <w:highlight w:val="none"/>
        </w:rPr>
        <w:t>完成，</w:t>
      </w:r>
      <w:r>
        <w:rPr>
          <w:rFonts w:hint="eastAsia" w:ascii="宋体" w:hAnsi="宋体" w:cs="宋体"/>
          <w:highlight w:val="none"/>
          <w:lang w:val="en-US" w:eastAsia="zh-CN"/>
        </w:rPr>
        <w:t>并</w:t>
      </w:r>
      <w:r>
        <w:rPr>
          <w:rFonts w:hint="eastAsia" w:ascii="宋体" w:hAnsi="宋体" w:eastAsia="宋体" w:cs="宋体"/>
          <w:highlight w:val="none"/>
        </w:rPr>
        <w:t>经</w:t>
      </w:r>
      <w:r>
        <w:rPr>
          <w:rFonts w:hint="eastAsia" w:ascii="宋体" w:hAnsi="宋体" w:cs="宋体"/>
          <w:highlight w:val="none"/>
          <w:lang w:val="en-US" w:eastAsia="zh-CN"/>
        </w:rPr>
        <w:t>计量鉴定</w:t>
      </w:r>
      <w:r>
        <w:rPr>
          <w:rFonts w:hint="eastAsia" w:ascii="宋体" w:hAnsi="宋体" w:eastAsia="宋体" w:cs="宋体"/>
          <w:highlight w:val="none"/>
        </w:rPr>
        <w:t>合格后</w:t>
      </w:r>
      <w:r>
        <w:rPr>
          <w:rFonts w:hint="eastAsia" w:ascii="宋体" w:hAnsi="宋体" w:eastAsia="宋体" w:cs="宋体"/>
          <w:highlight w:val="none"/>
          <w:lang w:eastAsia="zh-CN"/>
        </w:rPr>
        <w:t>，</w:t>
      </w:r>
      <w:r>
        <w:rPr>
          <w:rFonts w:hint="eastAsia" w:ascii="宋体" w:hAnsi="宋体" w:eastAsia="宋体" w:cs="宋体"/>
          <w:highlight w:val="none"/>
        </w:rPr>
        <w:t>向采购方出具交货清单。</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2、采购人有权派代表参与本项目有关的完工验收，成交供应商应向采购人验收代表提交各项成品参数的报告（含</w:t>
      </w:r>
      <w:r>
        <w:rPr>
          <w:rFonts w:hint="eastAsia" w:ascii="宋体" w:hAnsi="宋体" w:eastAsia="宋体" w:cs="宋体"/>
          <w:highlight w:val="none"/>
          <w:lang w:val="en-US" w:eastAsia="zh-CN"/>
        </w:rPr>
        <w:t>品牌型号</w:t>
      </w:r>
      <w:r>
        <w:rPr>
          <w:rFonts w:hint="eastAsia" w:ascii="宋体" w:hAnsi="宋体" w:eastAsia="宋体" w:cs="宋体"/>
          <w:highlight w:val="none"/>
        </w:rPr>
        <w:t>，数量和</w:t>
      </w:r>
      <w:r>
        <w:rPr>
          <w:rFonts w:hint="eastAsia" w:ascii="宋体" w:hAnsi="宋体" w:eastAsia="宋体" w:cs="宋体"/>
          <w:highlight w:val="none"/>
          <w:lang w:val="en-US" w:eastAsia="zh-CN"/>
        </w:rPr>
        <w:t>安装</w:t>
      </w:r>
      <w:r>
        <w:rPr>
          <w:rFonts w:hint="eastAsia" w:ascii="宋体" w:hAnsi="宋体" w:eastAsia="宋体" w:cs="宋体"/>
          <w:highlight w:val="none"/>
        </w:rPr>
        <w:t>记录等与采购需求中技术参数表相对应的参数资料）以便采购人及时审查、验收。</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3、成交供应商交付</w:t>
      </w:r>
      <w:r>
        <w:rPr>
          <w:rFonts w:hint="eastAsia" w:ascii="宋体" w:hAnsi="宋体" w:eastAsia="宋体" w:cs="宋体"/>
          <w:highlight w:val="none"/>
          <w:lang w:val="en-US" w:eastAsia="zh-CN"/>
        </w:rPr>
        <w:t>中标</w:t>
      </w:r>
      <w:r>
        <w:rPr>
          <w:rFonts w:hint="eastAsia" w:ascii="宋体" w:hAnsi="宋体" w:eastAsia="宋体" w:cs="宋体"/>
          <w:highlight w:val="none"/>
        </w:rPr>
        <w:t>的货物，完成合同中约定的工作，可以申请项目验收。经采购人验收合格</w:t>
      </w:r>
      <w:r>
        <w:rPr>
          <w:rFonts w:hint="eastAsia" w:ascii="宋体" w:hAnsi="宋体" w:eastAsia="宋体" w:cs="宋体"/>
          <w:highlight w:val="none"/>
          <w:lang w:val="en-US" w:eastAsia="zh-CN"/>
        </w:rPr>
        <w:t>后</w:t>
      </w:r>
      <w:r>
        <w:rPr>
          <w:rFonts w:hint="eastAsia" w:ascii="宋体" w:hAnsi="宋体" w:eastAsia="宋体" w:cs="宋体"/>
          <w:highlight w:val="none"/>
        </w:rPr>
        <w:t>，项目进入质保期。</w:t>
      </w:r>
    </w:p>
    <w:p>
      <w:pPr>
        <w:adjustRightInd w:val="0"/>
        <w:snapToGrid w:val="0"/>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4、验收过程中</w:t>
      </w:r>
      <w:r>
        <w:rPr>
          <w:rFonts w:hint="eastAsia" w:ascii="宋体" w:hAnsi="宋体" w:eastAsia="宋体" w:cs="宋体"/>
          <w:highlight w:val="none"/>
          <w:lang w:val="en-US" w:eastAsia="zh-CN"/>
        </w:rPr>
        <w:t>对产品质量等相关问题</w:t>
      </w:r>
      <w:r>
        <w:rPr>
          <w:rFonts w:hint="eastAsia" w:ascii="宋体" w:hAnsi="宋体" w:eastAsia="宋体" w:cs="宋体"/>
          <w:highlight w:val="none"/>
        </w:rPr>
        <w:t>产生纠纷的，由质量技术监督部门认定的检测机构检测，如为成交供货商原因造成的，由成交供货商承担检测费用；否则，由采购人承担</w:t>
      </w:r>
      <w:r>
        <w:rPr>
          <w:rFonts w:hint="eastAsia" w:ascii="宋体" w:hAnsi="宋体" w:eastAsia="宋体" w:cs="宋体"/>
          <w:highlight w:val="none"/>
          <w:lang w:eastAsia="zh-CN"/>
        </w:rPr>
        <w:t>。</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5、项目验收不合格，由成交供货商</w:t>
      </w:r>
      <w:r>
        <w:rPr>
          <w:rFonts w:hint="eastAsia" w:ascii="宋体" w:hAnsi="宋体" w:eastAsia="宋体" w:cs="宋体"/>
          <w:highlight w:val="none"/>
          <w:lang w:val="en-US" w:eastAsia="zh-CN"/>
        </w:rPr>
        <w:t>在10个工作日内整改</w:t>
      </w:r>
      <w:r>
        <w:rPr>
          <w:rFonts w:hint="eastAsia" w:ascii="宋体" w:hAnsi="宋体" w:eastAsia="宋体" w:cs="宋体"/>
          <w:highlight w:val="none"/>
        </w:rPr>
        <w:t>直至合格，有关返工、再行验收，以及给采购人造成的损失等费用由成交供货商承担。连续两次项目验收不合格的，采购人可终止合同，另行按规定选择其他供货商采购，由此带来的一切损失由成交供货商承担。</w:t>
      </w:r>
    </w:p>
    <w:p>
      <w:pPr>
        <w:pStyle w:val="24"/>
        <w:spacing w:line="360" w:lineRule="auto"/>
        <w:ind w:left="0" w:leftChars="0" w:firstLine="0" w:firstLineChars="0"/>
        <w:rPr>
          <w:rFonts w:eastAsia="宋体"/>
          <w:b/>
          <w:bCs/>
          <w:spacing w:val="0"/>
          <w:kern w:val="2"/>
          <w:sz w:val="21"/>
          <w:highlight w:val="none"/>
        </w:rPr>
      </w:pPr>
      <w:r>
        <w:rPr>
          <w:rFonts w:hint="eastAsia"/>
          <w:b/>
          <w:bCs/>
          <w:spacing w:val="0"/>
          <w:kern w:val="2"/>
          <w:sz w:val="21"/>
          <w:highlight w:val="none"/>
          <w:lang w:val="en-US" w:eastAsia="zh-CN"/>
        </w:rPr>
        <w:t>五</w:t>
      </w:r>
      <w:r>
        <w:rPr>
          <w:rFonts w:hint="eastAsia" w:eastAsia="宋体"/>
          <w:b/>
          <w:bCs/>
          <w:spacing w:val="0"/>
          <w:kern w:val="2"/>
          <w:sz w:val="21"/>
          <w:highlight w:val="none"/>
        </w:rPr>
        <w:t>、其他要求</w:t>
      </w:r>
    </w:p>
    <w:p>
      <w:pPr>
        <w:spacing w:line="360" w:lineRule="auto"/>
        <w:ind w:firstLine="420" w:firstLineChars="200"/>
        <w:rPr>
          <w:rFonts w:hint="eastAsia" w:eastAsia="宋体"/>
          <w:spacing w:val="0"/>
          <w:kern w:val="2"/>
          <w:sz w:val="21"/>
          <w:highlight w:val="none"/>
        </w:rPr>
      </w:pPr>
      <w:r>
        <w:rPr>
          <w:rFonts w:hint="eastAsia" w:eastAsia="宋体"/>
          <w:spacing w:val="0"/>
          <w:kern w:val="2"/>
          <w:sz w:val="21"/>
          <w:highlight w:val="none"/>
        </w:rPr>
        <w:t>供应商最终报价即对清单内所有标的货物金额的合计最终报价，最终报价若低于其第一次报价的，视作分项报价表内所有分项报价的相同比例降价。</w:t>
      </w:r>
    </w:p>
    <w:p>
      <w:pPr>
        <w:spacing w:line="360" w:lineRule="auto"/>
        <w:ind w:firstLine="420" w:firstLineChars="200"/>
        <w:rPr>
          <w:rFonts w:hint="eastAsia" w:eastAsia="宋体"/>
          <w:spacing w:val="0"/>
          <w:kern w:val="2"/>
          <w:sz w:val="21"/>
          <w:highlight w:val="none"/>
        </w:rPr>
      </w:pPr>
    </w:p>
    <w:p>
      <w:pPr>
        <w:spacing w:line="360" w:lineRule="auto"/>
        <w:ind w:firstLine="420" w:firstLineChars="200"/>
        <w:rPr>
          <w:rFonts w:hint="eastAsia" w:eastAsia="宋体"/>
          <w:spacing w:val="0"/>
          <w:kern w:val="2"/>
          <w:sz w:val="21"/>
          <w:highlight w:val="none"/>
        </w:rPr>
      </w:pPr>
    </w:p>
    <w:p>
      <w:pPr>
        <w:keepNext w:val="0"/>
        <w:keepLines w:val="0"/>
        <w:pageBreakBefore w:val="0"/>
        <w:kinsoku/>
        <w:wordWrap/>
        <w:overflowPunct/>
        <w:topLinePunct w:val="0"/>
        <w:bidi w:val="0"/>
        <w:spacing w:line="360" w:lineRule="auto"/>
        <w:ind w:firstLine="1265" w:firstLineChars="600"/>
        <w:jc w:val="both"/>
        <w:textAlignment w:val="auto"/>
        <w:rPr>
          <w:rFonts w:hint="eastAsia" w:ascii="宋体" w:hAnsi="宋体" w:cs="宋体"/>
          <w:b/>
          <w:bCs/>
          <w:sz w:val="32"/>
          <w:szCs w:val="32"/>
          <w:highlight w:val="none"/>
        </w:rPr>
      </w:pPr>
      <w:r>
        <w:rPr>
          <w:rFonts w:hint="eastAsia" w:ascii="宋体" w:hAnsi="宋体"/>
          <w:b/>
          <w:bCs/>
          <w:szCs w:val="21"/>
          <w:highlight w:val="none"/>
        </w:rPr>
        <w:t>对于上述项目要求，投标人应在投标文件中进行回应，作出承诺及说明。</w:t>
      </w:r>
    </w:p>
    <w:p>
      <w:pPr>
        <w:spacing w:line="360" w:lineRule="auto"/>
        <w:ind w:firstLine="420" w:firstLineChars="200"/>
        <w:rPr>
          <w:rFonts w:hint="eastAsia"/>
          <w:szCs w:val="21"/>
          <w:highlight w:val="none"/>
        </w:rPr>
      </w:pPr>
      <w:r>
        <w:rPr>
          <w:rFonts w:hint="eastAsia"/>
          <w:szCs w:val="21"/>
          <w:highlight w:val="none"/>
        </w:rPr>
        <w:br w:type="page"/>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第五章  响应文件的组成</w:t>
      </w:r>
    </w:p>
    <w:p>
      <w:pPr>
        <w:spacing w:line="360" w:lineRule="exact"/>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cs="宋体"/>
          <w:szCs w:val="21"/>
        </w:rPr>
      </w:pPr>
      <w:r>
        <w:rPr>
          <w:rFonts w:hint="eastAsia" w:ascii="宋体" w:cs="宋体"/>
          <w:szCs w:val="21"/>
        </w:rPr>
        <w:t>供应商的响应文件应包含以下部分：</w:t>
      </w:r>
    </w:p>
    <w:p>
      <w:pPr>
        <w:spacing w:line="360" w:lineRule="auto"/>
        <w:rPr>
          <w:rFonts w:hint="eastAsia" w:ascii="宋体" w:cs="宋体"/>
          <w:b/>
          <w:bCs/>
          <w:szCs w:val="21"/>
        </w:rPr>
      </w:pPr>
      <w:r>
        <w:rPr>
          <w:rFonts w:hint="eastAsia" w:ascii="宋体" w:cs="宋体"/>
          <w:b/>
          <w:bCs/>
          <w:szCs w:val="21"/>
        </w:rPr>
        <w:t>一、磋商响应声明</w:t>
      </w:r>
    </w:p>
    <w:p>
      <w:pPr>
        <w:spacing w:line="360" w:lineRule="auto"/>
        <w:ind w:firstLine="420" w:firstLineChars="200"/>
        <w:rPr>
          <w:rFonts w:hint="eastAsia" w:ascii="宋体" w:cs="宋体"/>
          <w:szCs w:val="21"/>
        </w:rPr>
      </w:pPr>
      <w:r>
        <w:rPr>
          <w:rFonts w:hint="eastAsia" w:ascii="宋体" w:cs="宋体"/>
          <w:szCs w:val="21"/>
        </w:rPr>
        <w:t>附件1：法定代表人身份证明(法定代表人参加磋商)</w:t>
      </w:r>
    </w:p>
    <w:p>
      <w:pPr>
        <w:spacing w:line="360" w:lineRule="auto"/>
        <w:ind w:firstLine="420" w:firstLineChars="200"/>
        <w:rPr>
          <w:rFonts w:hint="eastAsia" w:ascii="宋体" w:cs="宋体"/>
          <w:szCs w:val="21"/>
        </w:rPr>
      </w:pPr>
      <w:r>
        <w:rPr>
          <w:rFonts w:hint="eastAsia" w:ascii="宋体" w:cs="宋体"/>
          <w:szCs w:val="21"/>
        </w:rPr>
        <w:t>附件2：法定代表人授权书(委托代理人参加磋商)</w:t>
      </w:r>
    </w:p>
    <w:p>
      <w:pPr>
        <w:spacing w:line="360" w:lineRule="auto"/>
        <w:rPr>
          <w:rFonts w:hint="eastAsia" w:ascii="宋体" w:cs="宋体"/>
          <w:b/>
          <w:bCs/>
          <w:szCs w:val="21"/>
        </w:rPr>
      </w:pPr>
      <w:r>
        <w:rPr>
          <w:rFonts w:hint="eastAsia" w:ascii="宋体" w:cs="宋体"/>
          <w:b/>
          <w:bCs/>
          <w:szCs w:val="21"/>
        </w:rPr>
        <w:t>二、投标保证金</w:t>
      </w:r>
    </w:p>
    <w:p>
      <w:pPr>
        <w:spacing w:line="360" w:lineRule="auto"/>
        <w:rPr>
          <w:rFonts w:hint="eastAsia" w:ascii="宋体" w:cs="宋体"/>
          <w:b/>
          <w:bCs/>
          <w:szCs w:val="21"/>
        </w:rPr>
      </w:pPr>
      <w:r>
        <w:rPr>
          <w:rFonts w:hint="eastAsia" w:ascii="宋体" w:cs="宋体"/>
          <w:b/>
          <w:bCs/>
          <w:szCs w:val="21"/>
        </w:rPr>
        <w:t>三、供应商的资格证明资料</w:t>
      </w:r>
    </w:p>
    <w:p>
      <w:pPr>
        <w:spacing w:line="360" w:lineRule="auto"/>
        <w:ind w:firstLine="420" w:firstLineChars="200"/>
        <w:rPr>
          <w:rFonts w:hint="eastAsia" w:ascii="宋体" w:cs="宋体"/>
          <w:szCs w:val="21"/>
        </w:rPr>
      </w:pPr>
      <w:r>
        <w:rPr>
          <w:rFonts w:hint="eastAsia" w:ascii="宋体" w:cs="宋体"/>
          <w:szCs w:val="21"/>
        </w:rPr>
        <w:t>附件3：供应商基本情况表</w:t>
      </w:r>
    </w:p>
    <w:p>
      <w:pPr>
        <w:spacing w:line="360" w:lineRule="auto"/>
        <w:ind w:firstLine="420" w:firstLineChars="200"/>
        <w:rPr>
          <w:rFonts w:hint="eastAsia" w:ascii="宋体" w:cs="宋体"/>
          <w:szCs w:val="21"/>
        </w:rPr>
      </w:pPr>
      <w:r>
        <w:rPr>
          <w:rFonts w:hint="eastAsia" w:ascii="宋体" w:cs="宋体"/>
          <w:szCs w:val="21"/>
        </w:rPr>
        <w:t>附件4：磋商文件规定的资格条件证明资料</w:t>
      </w:r>
    </w:p>
    <w:p>
      <w:pPr>
        <w:spacing w:line="360" w:lineRule="auto"/>
        <w:rPr>
          <w:rFonts w:hint="eastAsia" w:ascii="宋体" w:cs="宋体"/>
          <w:b/>
          <w:bCs/>
          <w:szCs w:val="21"/>
        </w:rPr>
      </w:pPr>
      <w:r>
        <w:rPr>
          <w:rFonts w:hint="eastAsia" w:ascii="宋体" w:cs="宋体"/>
          <w:b/>
          <w:bCs/>
          <w:szCs w:val="21"/>
        </w:rPr>
        <w:t>四、</w:t>
      </w:r>
      <w:r>
        <w:rPr>
          <w:rFonts w:hint="eastAsia" w:ascii="宋体" w:cs="宋体"/>
          <w:b/>
          <w:bCs/>
          <w:szCs w:val="21"/>
          <w:lang w:eastAsia="zh-CN"/>
        </w:rPr>
        <w:t>供货</w:t>
      </w:r>
      <w:r>
        <w:rPr>
          <w:rFonts w:hint="eastAsia" w:ascii="宋体" w:cs="宋体"/>
          <w:b/>
          <w:bCs/>
          <w:szCs w:val="21"/>
        </w:rPr>
        <w:t>方案、培训方案、售后服务方案</w:t>
      </w:r>
    </w:p>
    <w:p>
      <w:pPr>
        <w:spacing w:line="360" w:lineRule="auto"/>
        <w:rPr>
          <w:rFonts w:hint="eastAsia" w:ascii="宋体" w:cs="宋体"/>
          <w:b/>
          <w:bCs/>
          <w:szCs w:val="21"/>
        </w:rPr>
      </w:pPr>
      <w:r>
        <w:rPr>
          <w:rFonts w:hint="eastAsia" w:ascii="宋体" w:cs="宋体"/>
          <w:b/>
          <w:bCs/>
          <w:szCs w:val="21"/>
        </w:rPr>
        <w:t>五、技术/商务响应与偏离表</w:t>
      </w:r>
    </w:p>
    <w:p>
      <w:pPr>
        <w:spacing w:line="360" w:lineRule="auto"/>
        <w:rPr>
          <w:rFonts w:hint="eastAsia" w:ascii="宋体" w:cs="宋体"/>
          <w:b/>
          <w:bCs/>
          <w:szCs w:val="21"/>
        </w:rPr>
      </w:pPr>
      <w:r>
        <w:rPr>
          <w:rFonts w:hint="eastAsia" w:ascii="宋体" w:cs="宋体"/>
          <w:b/>
          <w:bCs/>
          <w:szCs w:val="21"/>
        </w:rPr>
        <w:t>六、提供政府采购政策产品等证明资料</w:t>
      </w:r>
    </w:p>
    <w:p>
      <w:pPr>
        <w:spacing w:line="360" w:lineRule="auto"/>
        <w:ind w:firstLine="420" w:firstLineChars="200"/>
        <w:rPr>
          <w:rFonts w:hint="eastAsia" w:ascii="宋体" w:cs="宋体"/>
          <w:szCs w:val="21"/>
        </w:rPr>
      </w:pPr>
      <w:r>
        <w:rPr>
          <w:rFonts w:hint="eastAsia" w:ascii="宋体" w:cs="宋体"/>
          <w:szCs w:val="21"/>
        </w:rPr>
        <w:t>附件5：中小企业声明函</w:t>
      </w:r>
    </w:p>
    <w:p>
      <w:pPr>
        <w:spacing w:line="360" w:lineRule="auto"/>
        <w:rPr>
          <w:rFonts w:hint="eastAsia" w:ascii="宋体" w:cs="宋体"/>
          <w:b/>
          <w:bCs/>
          <w:szCs w:val="21"/>
        </w:rPr>
      </w:pPr>
      <w:r>
        <w:rPr>
          <w:rFonts w:hint="eastAsia" w:ascii="宋体" w:cs="宋体"/>
          <w:b/>
          <w:bCs/>
          <w:szCs w:val="21"/>
        </w:rPr>
        <w:t>七、报价一览表及报价文件</w:t>
      </w:r>
    </w:p>
    <w:p>
      <w:pPr>
        <w:spacing w:line="360" w:lineRule="auto"/>
        <w:ind w:firstLine="420" w:firstLineChars="200"/>
        <w:rPr>
          <w:rFonts w:hint="eastAsia" w:ascii="宋体" w:cs="宋体"/>
          <w:szCs w:val="21"/>
        </w:rPr>
      </w:pPr>
      <w:r>
        <w:rPr>
          <w:rFonts w:hint="eastAsia" w:ascii="宋体" w:cs="宋体"/>
          <w:szCs w:val="21"/>
        </w:rPr>
        <w:t>附件6：报价一览表</w:t>
      </w:r>
    </w:p>
    <w:p>
      <w:pPr>
        <w:spacing w:line="360" w:lineRule="auto"/>
        <w:rPr>
          <w:rFonts w:hint="eastAsia" w:ascii="宋体" w:cs="宋体"/>
          <w:b/>
          <w:bCs/>
          <w:szCs w:val="21"/>
        </w:rPr>
      </w:pPr>
      <w:r>
        <w:rPr>
          <w:rFonts w:hint="eastAsia" w:ascii="宋体" w:cs="宋体"/>
          <w:b/>
          <w:bCs/>
          <w:szCs w:val="21"/>
        </w:rPr>
        <w:t>八、供应商认为需提供的其它资料</w:t>
      </w:r>
    </w:p>
    <w:p>
      <w:pPr>
        <w:spacing w:line="360" w:lineRule="auto"/>
        <w:ind w:firstLine="420" w:firstLineChars="200"/>
        <w:rPr>
          <w:rFonts w:hint="eastAsia" w:ascii="宋体" w:cs="宋体"/>
          <w:szCs w:val="21"/>
        </w:rPr>
      </w:pPr>
      <w:r>
        <w:rPr>
          <w:rFonts w:hint="eastAsia" w:ascii="宋体" w:cs="宋体"/>
          <w:szCs w:val="21"/>
        </w:rPr>
        <w:t>附件7：主要人员简历表</w:t>
      </w:r>
    </w:p>
    <w:p>
      <w:pPr>
        <w:spacing w:line="360" w:lineRule="auto"/>
        <w:ind w:firstLine="420" w:firstLineChars="200"/>
        <w:rPr>
          <w:rFonts w:hint="eastAsia" w:ascii="宋体" w:cs="宋体"/>
          <w:szCs w:val="21"/>
        </w:rPr>
      </w:pPr>
      <w:r>
        <w:rPr>
          <w:rFonts w:hint="eastAsia" w:ascii="宋体" w:cs="宋体"/>
          <w:szCs w:val="21"/>
        </w:rPr>
        <w:t>附件8：参加政府采购活动前三年内在经营活动中没有重大违法记录的书面声明</w:t>
      </w:r>
    </w:p>
    <w:p>
      <w:pPr>
        <w:spacing w:line="360" w:lineRule="auto"/>
        <w:ind w:firstLine="420" w:firstLineChars="200"/>
        <w:rPr>
          <w:rFonts w:hint="eastAsia" w:ascii="宋体" w:cs="宋体"/>
          <w:szCs w:val="21"/>
        </w:rPr>
      </w:pPr>
      <w:r>
        <w:rPr>
          <w:rFonts w:hint="eastAsia" w:ascii="宋体" w:cs="宋体"/>
          <w:szCs w:val="21"/>
        </w:rPr>
        <w:t>附件9：对列入失信被执行人、重大税收违法案件当事人名单、政府采购严重违法失信行为记录名单的供应商拒绝参与政府采购活动的证明材料</w:t>
      </w:r>
    </w:p>
    <w:p>
      <w:pPr>
        <w:spacing w:line="360" w:lineRule="auto"/>
        <w:rPr>
          <w:rFonts w:hint="eastAsia" w:ascii="宋体" w:cs="宋体"/>
          <w:b/>
          <w:bCs/>
          <w:szCs w:val="21"/>
        </w:rPr>
      </w:pPr>
      <w:r>
        <w:rPr>
          <w:rFonts w:hint="eastAsia" w:ascii="宋体" w:cs="宋体"/>
          <w:b/>
          <w:bCs/>
          <w:szCs w:val="21"/>
        </w:rPr>
        <w:t>九、最后报价</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9" w:name="_Toc27596"/>
    </w:p>
    <w:p>
      <w:pPr>
        <w:pStyle w:val="24"/>
        <w:rPr>
          <w:rFonts w:hint="eastAsia"/>
        </w:rPr>
      </w:pPr>
    </w:p>
    <w:p>
      <w:pPr>
        <w:pStyle w:val="24"/>
        <w:rPr>
          <w:rFonts w:hint="eastAsia"/>
        </w:rPr>
      </w:pPr>
    </w:p>
    <w:p>
      <w:pPr>
        <w:pStyle w:val="24"/>
        <w:rPr>
          <w:rFonts w:hint="eastAsia"/>
        </w:rPr>
      </w:pPr>
    </w:p>
    <w:p>
      <w:pPr>
        <w:spacing w:line="360" w:lineRule="exact"/>
        <w:jc w:val="center"/>
        <w:outlineLvl w:val="1"/>
        <w:rPr>
          <w:rFonts w:hint="eastAsia" w:ascii="宋体" w:hAnsi="宋体" w:eastAsia="宋体" w:cs="宋体"/>
          <w:b/>
          <w:color w:val="auto"/>
          <w:sz w:val="32"/>
          <w:szCs w:val="32"/>
        </w:rPr>
      </w:pPr>
    </w:p>
    <w:p>
      <w:pPr>
        <w:spacing w:line="36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一、磋商响应声明</w:t>
      </w:r>
      <w:bookmarkEnd w:id="9"/>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(采购人或采购代理机构)：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我方已仔细研究了</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项目名称)的竞争性磋商文件</w:t>
      </w:r>
      <w:r>
        <w:rPr>
          <w:rFonts w:hint="eastAsia" w:ascii="宋体" w:hAnsi="宋体" w:cs="宋体"/>
          <w:color w:val="auto"/>
          <w:szCs w:val="21"/>
          <w:lang w:eastAsia="zh-CN"/>
        </w:rPr>
        <w:t>（</w:t>
      </w:r>
      <w:r>
        <w:rPr>
          <w:rFonts w:hint="eastAsia" w:ascii="宋体" w:hAnsi="宋体" w:eastAsia="宋体" w:cs="宋体"/>
          <w:color w:val="auto"/>
          <w:szCs w:val="21"/>
        </w:rPr>
        <w:t>采购代理编号：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）的全部内容，</w:t>
      </w:r>
      <w:r>
        <w:rPr>
          <w:rFonts w:hint="eastAsia" w:ascii="宋体" w:hAnsi="宋体" w:eastAsia="宋体" w:cs="宋体"/>
          <w:color w:val="auto"/>
        </w:rPr>
        <w:t>知悉参加竞争性磋商的风险，我方承诺接受磋商文件的全部条款且无任何异议。</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一、我方同意在磋商文件中规定的提交首次响应文件截止时间起</w:t>
      </w:r>
      <w:r>
        <w:rPr>
          <w:rFonts w:hint="eastAsia" w:ascii="宋体" w:hAnsi="宋体" w:eastAsia="宋体" w:cs="宋体"/>
          <w:color w:val="auto"/>
          <w:u w:val="single"/>
        </w:rPr>
        <w:t xml:space="preserve">    </w:t>
      </w:r>
      <w:r>
        <w:rPr>
          <w:rFonts w:hint="eastAsia" w:ascii="宋体" w:hAnsi="宋体" w:eastAsia="宋体" w:cs="宋体"/>
          <w:color w:val="auto"/>
        </w:rPr>
        <w:t>日内(响应文件有效期)遵守本响应文件中的承诺且在此期限期满之前均具有法律约束力。</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二、我方提交响应文件正本一份和副本一式</w:t>
      </w:r>
      <w:r>
        <w:rPr>
          <w:rFonts w:hint="eastAsia" w:ascii="宋体" w:hAnsi="宋体" w:eastAsia="宋体" w:cs="宋体"/>
          <w:color w:val="auto"/>
          <w:u w:val="single"/>
        </w:rPr>
        <w:t xml:space="preserve">     </w:t>
      </w:r>
      <w:r>
        <w:rPr>
          <w:rFonts w:hint="eastAsia" w:ascii="宋体" w:hAnsi="宋体" w:eastAsia="宋体" w:cs="宋体"/>
          <w:color w:val="auto"/>
        </w:rPr>
        <w:t>份，并保证响应文件提供的数据和资料全部内容真实、合法、准确和完整，我们对此负责，并愿承担由此引起的法律责任。</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三、我方愿意向贵方提供任何与本项采购有关的数据、情况和技术资料。若贵方需要，我方愿意提供我方作出的一切承诺的证明资料。</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四、我方愿意按磋商文件规定和磋商小组要求重新提交响应文件和最后报价。</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五、我方承诺遵守《中华人民共和国</w:t>
      </w:r>
      <w:r>
        <w:rPr>
          <w:rFonts w:hint="eastAsia" w:hAnsi="宋体" w:cs="宋体"/>
          <w:color w:val="auto"/>
          <w:lang w:eastAsia="zh-CN"/>
        </w:rPr>
        <w:t>招标投标</w:t>
      </w:r>
      <w:r>
        <w:rPr>
          <w:rFonts w:hint="eastAsia" w:ascii="宋体" w:hAnsi="宋体" w:eastAsia="宋体" w:cs="宋体"/>
          <w:color w:val="auto"/>
        </w:rPr>
        <w:t>法》的有关规定，保证在获得成交资格后，按照磋商文件确定的事项签订</w:t>
      </w:r>
      <w:r>
        <w:rPr>
          <w:rFonts w:hint="eastAsia" w:hAnsi="宋体" w:cs="宋体"/>
          <w:color w:val="auto"/>
          <w:lang w:eastAsia="zh-CN"/>
        </w:rPr>
        <w:t>招标</w:t>
      </w:r>
      <w:r>
        <w:rPr>
          <w:rFonts w:hint="eastAsia" w:ascii="宋体" w:hAnsi="宋体" w:eastAsia="宋体" w:cs="宋体"/>
          <w:color w:val="auto"/>
        </w:rPr>
        <w:t>采购合同，履行双方所签订的合同，并承担合同规定的责任和义务。</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六、我方在此声明： </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（一）我方与采购人或采购代理机构不存在隶属关系或者其他利害关系。</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（二）我方与参加本项目的其他供应商不存在直接控股、管理关系，或者与其他供应商法定代表人（或者负责人）为同一人。</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（三）我方未为本项目前期准备提供设计或咨询服务。</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（四）我方承诺（承诺期：成立三年以上的，为提交首次响应文件截止时间前三年内；成立不足三年的，为实际时间）：</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1、我方依法缴纳了各项税费及各项社会保障资金，没有偷税、漏税及欠缴行为。</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2、我方在经营活动中没有存在下列重大违法记录：</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(1)受到刑事处罚；</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(2)受到</w:t>
      </w:r>
      <w:r>
        <w:rPr>
          <w:rFonts w:hint="eastAsia" w:ascii="宋体" w:hAnsi="宋体" w:eastAsia="宋体" w:cs="宋体"/>
          <w:color w:val="auto"/>
          <w:lang w:val="en-US" w:eastAsia="zh-CN"/>
        </w:rPr>
        <w:t>较大数额罚款等行政处罚</w:t>
      </w:r>
      <w:r>
        <w:rPr>
          <w:rFonts w:hint="eastAsia" w:hAnsi="宋体" w:cs="宋体"/>
          <w:color w:val="auto"/>
          <w:lang w:val="en-US" w:eastAsia="zh-CN"/>
        </w:rPr>
        <w:t>（</w:t>
      </w:r>
      <w:r>
        <w:rPr>
          <w:rFonts w:hint="eastAsia" w:ascii="宋体" w:hAnsi="宋体" w:eastAsia="宋体" w:cs="宋体"/>
          <w:color w:val="auto"/>
          <w:lang w:val="en-US" w:eastAsia="zh-CN"/>
        </w:rPr>
        <w:t>其中较大数额罚款是指：达到200万元以上的行政处罚</w:t>
      </w:r>
      <w:r>
        <w:rPr>
          <w:rFonts w:hint="eastAsia" w:hAnsi="宋体" w:cs="宋体"/>
          <w:color w:val="auto"/>
          <w:lang w:val="en-US" w:eastAsia="zh-CN"/>
        </w:rPr>
        <w:t>）</w:t>
      </w:r>
      <w:r>
        <w:rPr>
          <w:rFonts w:hint="eastAsia" w:ascii="宋体" w:hAnsi="宋体" w:eastAsia="宋体" w:cs="宋体"/>
          <w:color w:val="auto"/>
        </w:rPr>
        <w:t>、责令停产停业、在一至三年内禁止参加</w:t>
      </w:r>
      <w:r>
        <w:rPr>
          <w:rFonts w:hint="eastAsia" w:ascii="宋体" w:hAnsi="宋体" w:eastAsia="宋体" w:cs="宋体"/>
          <w:color w:val="auto"/>
          <w:lang w:eastAsia="zh-CN"/>
        </w:rPr>
        <w:t>招标</w:t>
      </w:r>
      <w:r>
        <w:rPr>
          <w:rFonts w:hint="eastAsia" w:ascii="宋体" w:hAnsi="宋体" w:eastAsia="宋体" w:cs="宋体"/>
          <w:color w:val="auto"/>
        </w:rPr>
        <w:t>采购活动、暂扣或者吊销许可证、暂扣或者吊销执照的行政处罚。</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附件1：</w:t>
      </w:r>
      <w:r>
        <w:rPr>
          <w:rFonts w:hint="eastAsia" w:ascii="宋体" w:hAnsi="宋体" w:eastAsia="宋体" w:cs="宋体"/>
          <w:color w:val="auto"/>
          <w:szCs w:val="21"/>
        </w:rPr>
        <w:t>法定代表人身份证明</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附件2</w:t>
      </w:r>
      <w:r>
        <w:rPr>
          <w:rFonts w:hint="eastAsia" w:ascii="宋体" w:hAnsi="宋体" w:eastAsia="宋体" w:cs="宋体"/>
          <w:color w:val="auto"/>
          <w:szCs w:val="21"/>
        </w:rPr>
        <w:t>：法定代表人授权书</w:t>
      </w:r>
    </w:p>
    <w:p>
      <w:pPr>
        <w:pStyle w:val="14"/>
        <w:adjustRightInd w:val="0"/>
        <w:snapToGrid w:val="0"/>
        <w:spacing w:line="360" w:lineRule="auto"/>
        <w:rPr>
          <w:rFonts w:hint="eastAsia" w:ascii="宋体" w:hAnsi="宋体" w:eastAsia="宋体" w:cs="宋体"/>
          <w:color w:val="auto"/>
        </w:rPr>
      </w:pPr>
    </w:p>
    <w:p>
      <w:pPr>
        <w:pStyle w:val="14"/>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ind w:right="24"/>
        <w:rPr>
          <w:rFonts w:hint="eastAsia" w:ascii="宋体" w:hAnsi="宋体" w:eastAsia="宋体" w:cs="宋体"/>
          <w:bCs/>
          <w:color w:val="auto"/>
          <w:sz w:val="30"/>
          <w:szCs w:val="30"/>
        </w:rPr>
        <w:sectPr>
          <w:footerReference r:id="rId6" w:type="default"/>
          <w:pgSz w:w="11906" w:h="16838"/>
          <w:pgMar w:top="1134" w:right="1361" w:bottom="1134" w:left="1560" w:header="851" w:footer="992" w:gutter="0"/>
          <w:pgNumType w:fmt="decimal"/>
          <w:cols w:space="720" w:num="1"/>
          <w:docGrid w:linePitch="312" w:charSpace="0"/>
        </w:sectPr>
      </w:pPr>
    </w:p>
    <w:p>
      <w:pPr>
        <w:adjustRightInd w:val="0"/>
        <w:snapToGrid w:val="0"/>
        <w:spacing w:line="360" w:lineRule="auto"/>
        <w:ind w:right="24"/>
        <w:rPr>
          <w:rFonts w:hint="eastAsia" w:ascii="宋体" w:hAnsi="宋体" w:eastAsia="宋体" w:cs="宋体"/>
          <w:bCs/>
          <w:color w:val="auto"/>
          <w:sz w:val="30"/>
          <w:szCs w:val="30"/>
        </w:rPr>
      </w:pPr>
      <w:r>
        <w:rPr>
          <w:rFonts w:hint="eastAsia" w:ascii="宋体" w:hAnsi="宋体" w:eastAsia="宋体" w:cs="宋体"/>
          <w:bCs/>
          <w:color w:val="auto"/>
          <w:sz w:val="30"/>
          <w:szCs w:val="30"/>
        </w:rPr>
        <w:t>附件1</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法定代表人身份证明</w:t>
      </w:r>
    </w:p>
    <w:p>
      <w:pPr>
        <w:snapToGrid w:val="0"/>
        <w:spacing w:line="480" w:lineRule="auto"/>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供应商</w:t>
      </w:r>
      <w:r>
        <w:rPr>
          <w:rFonts w:hint="eastAsia" w:ascii="宋体" w:hAnsi="宋体" w:eastAsia="宋体" w:cs="宋体"/>
          <w:color w:val="auto"/>
          <w:kern w:val="0"/>
          <w:szCs w:val="21"/>
        </w:rPr>
        <w:t>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注册号：</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成立时间：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经营期限：</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经营范围：主营：</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；兼营：</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性别：</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年龄：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line="360" w:lineRule="auto"/>
        <w:jc w:val="left"/>
        <w:rPr>
          <w:rFonts w:hint="eastAsia" w:ascii="宋体" w:hAnsi="宋体" w:eastAsia="宋体" w:cs="宋体"/>
          <w:b/>
          <w:bCs/>
          <w:color w:val="auto"/>
          <w:kern w:val="0"/>
          <w:szCs w:val="21"/>
          <w:lang w:eastAsia="zh-CN"/>
        </w:rPr>
      </w:pPr>
      <w:r>
        <w:rPr>
          <w:rFonts w:hint="eastAsia" w:ascii="宋体" w:hAnsi="宋体" w:eastAsia="宋体" w:cs="宋体"/>
          <w:b/>
          <w:bCs/>
          <w:color w:val="auto"/>
          <w:szCs w:val="21"/>
        </w:rPr>
        <w:t>附：法定代表人身份证复印件</w:t>
      </w:r>
      <w:r>
        <w:rPr>
          <w:rFonts w:hint="eastAsia" w:ascii="宋体" w:hAnsi="宋体" w:cs="宋体"/>
          <w:b/>
          <w:bCs/>
          <w:color w:val="auto"/>
          <w:szCs w:val="21"/>
          <w:lang w:eastAsia="zh-CN"/>
        </w:rPr>
        <w:t>正反面（加盖公章）</w:t>
      </w:r>
    </w:p>
    <w:p>
      <w:pPr>
        <w:autoSpaceDE w:val="0"/>
        <w:autoSpaceDN w:val="0"/>
        <w:adjustRightInd w:val="0"/>
        <w:snapToGrid w:val="0"/>
        <w:spacing w:before="156" w:beforeLines="50" w:line="360" w:lineRule="auto"/>
        <w:jc w:val="left"/>
        <w:rPr>
          <w:rFonts w:hint="eastAsia" w:ascii="宋体" w:hAnsi="宋体" w:cs="宋体"/>
          <w:color w:val="auto"/>
          <w:kern w:val="0"/>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snapToGrid w:val="0"/>
        <w:spacing w:line="480" w:lineRule="auto"/>
        <w:rPr>
          <w:rFonts w:hint="eastAsia" w:ascii="宋体" w:hAnsi="宋体" w:eastAsia="宋体" w:cs="宋体"/>
          <w:color w:val="auto"/>
          <w:szCs w:val="21"/>
        </w:rPr>
      </w:pPr>
    </w:p>
    <w:p>
      <w:pPr>
        <w:snapToGrid w:val="0"/>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供应商名称（盖单位章）：</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24"/>
        <w:ind w:left="0" w:leftChars="0" w:firstLine="0" w:firstLineChars="0"/>
        <w:rPr>
          <w:rFonts w:hint="eastAsia" w:ascii="宋体" w:hAnsi="宋体" w:eastAsia="宋体" w:cs="宋体"/>
          <w:color w:val="auto"/>
          <w:szCs w:val="21"/>
        </w:rPr>
      </w:pPr>
    </w:p>
    <w:p>
      <w:pPr>
        <w:pStyle w:val="24"/>
        <w:rPr>
          <w:rFonts w:hint="eastAsia" w:ascii="宋体" w:hAnsi="宋体" w:eastAsia="宋体" w:cs="宋体"/>
          <w:color w:val="auto"/>
          <w:szCs w:val="21"/>
        </w:rPr>
      </w:pPr>
    </w:p>
    <w:p>
      <w:pPr>
        <w:pStyle w:val="24"/>
        <w:rPr>
          <w:rFonts w:hint="eastAsia" w:ascii="宋体" w:hAnsi="宋体" w:eastAsia="宋体" w:cs="宋体"/>
          <w:color w:val="auto"/>
          <w:szCs w:val="21"/>
        </w:rPr>
      </w:pPr>
    </w:p>
    <w:p>
      <w:pPr>
        <w:adjustRightInd w:val="0"/>
        <w:snapToGrid w:val="0"/>
        <w:spacing w:before="120" w:beforeLines="50" w:line="360" w:lineRule="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注：法定代表人身份证明应另随身携带一份，并加盖公章，供开标时验证用。</w:t>
      </w: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color w:val="auto"/>
          <w:sz w:val="30"/>
          <w:szCs w:val="30"/>
        </w:rPr>
      </w:pPr>
      <w:r>
        <w:rPr>
          <w:rFonts w:hint="eastAsia" w:ascii="宋体" w:hAnsi="宋体" w:eastAsia="宋体" w:cs="宋体"/>
          <w:bCs/>
          <w:color w:val="auto"/>
          <w:sz w:val="30"/>
          <w:szCs w:val="30"/>
        </w:rPr>
        <w:t>附件2</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法定代表人授权委托书</w:t>
      </w:r>
    </w:p>
    <w:p>
      <w:pPr>
        <w:adjustRightInd w:val="0"/>
        <w:snapToGrid w:val="0"/>
        <w:spacing w:line="360" w:lineRule="auto"/>
        <w:jc w:val="center"/>
        <w:rPr>
          <w:rFonts w:hint="eastAsia" w:ascii="宋体" w:hAnsi="宋体" w:eastAsia="宋体" w:cs="宋体"/>
          <w:b/>
          <w:color w:val="auto"/>
          <w:sz w:val="28"/>
          <w:szCs w:val="28"/>
        </w:rPr>
      </w:pP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名称）的法定代表人，现授权</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（姓名、职务）为我方代理人。代理人根据授权，以我方名义：(1)签署、澄清、补正、修改、撤回、提交</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（项目名称、采购代理编号）响应文件；(2)签署并重新提交响应文件及最后报价；(3)签订合同和处理有关事宜，其法律后果由我方承担。</w:t>
      </w: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委托期限：</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pacing w:line="360" w:lineRule="auto"/>
        <w:ind w:firstLine="435"/>
        <w:rPr>
          <w:rFonts w:hint="eastAsia" w:ascii="宋体" w:hAnsi="宋体" w:eastAsia="宋体" w:cs="宋体"/>
          <w:color w:val="auto"/>
          <w:kern w:val="0"/>
          <w:szCs w:val="21"/>
        </w:rPr>
      </w:pPr>
      <w:r>
        <w:rPr>
          <w:rFonts w:hint="eastAsia" w:ascii="宋体" w:hAnsi="宋体" w:eastAsia="宋体" w:cs="宋体"/>
          <w:color w:val="auto"/>
          <w:kern w:val="0"/>
          <w:szCs w:val="21"/>
        </w:rPr>
        <w:t>代理人无转委托权。</w:t>
      </w:r>
    </w:p>
    <w:p>
      <w:pPr>
        <w:spacing w:line="360" w:lineRule="auto"/>
        <w:ind w:firstLine="435"/>
        <w:rPr>
          <w:rFonts w:hint="eastAsia" w:ascii="宋体" w:hAnsi="宋体" w:eastAsia="宋体" w:cs="宋体"/>
          <w:color w:val="auto"/>
          <w:szCs w:val="21"/>
        </w:rPr>
      </w:pPr>
      <w:r>
        <w:rPr>
          <w:rFonts w:hint="eastAsia" w:ascii="宋体" w:hAnsi="宋体" w:eastAsia="宋体" w:cs="宋体"/>
          <w:color w:val="auto"/>
          <w:szCs w:val="21"/>
        </w:rPr>
        <w:t>本授权书于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日签字生效，特此声明。</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附：委托代理人身份证复印件及法定代表人身份证明(附件1，原件)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adjustRightInd w:val="0"/>
        <w:snapToGrid w:val="0"/>
        <w:spacing w:before="156" w:beforeLines="50" w:line="360" w:lineRule="auto"/>
        <w:ind w:firstLine="480" w:firstLineChars="200"/>
        <w:rPr>
          <w:rFonts w:hint="eastAsia" w:ascii="宋体" w:hAnsi="宋体"/>
          <w:color w:val="auto"/>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委托代理人身份证复印件（双面）</w:t>
            </w:r>
          </w:p>
        </w:tc>
      </w:tr>
    </w:tbl>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法定代表人（签字）：</w:t>
      </w:r>
      <w:r>
        <w:rPr>
          <w:rFonts w:hint="eastAsia" w:ascii="宋体" w:hAnsi="宋体" w:eastAsia="宋体" w:cs="宋体"/>
          <w:color w:val="auto"/>
          <w:szCs w:val="21"/>
          <w:u w:val="single"/>
        </w:rPr>
        <w:t xml:space="preserve">                     </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委托代理人（签字）：</w:t>
      </w:r>
      <w:r>
        <w:rPr>
          <w:rFonts w:hint="eastAsia" w:ascii="宋体" w:hAnsi="宋体" w:eastAsia="宋体" w:cs="宋体"/>
          <w:color w:val="auto"/>
          <w:szCs w:val="21"/>
          <w:u w:val="single"/>
        </w:rPr>
        <w:t xml:space="preserve">                     </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b/>
          <w:bCs/>
          <w:color w:val="auto"/>
          <w:kern w:val="0"/>
          <w:szCs w:val="21"/>
          <w:lang w:eastAsia="zh-CN"/>
        </w:rPr>
      </w:pPr>
      <w:r>
        <w:rPr>
          <w:rFonts w:hint="eastAsia" w:ascii="宋体" w:hAnsi="宋体" w:cs="宋体"/>
          <w:b/>
          <w:bCs/>
          <w:color w:val="auto"/>
          <w:kern w:val="0"/>
          <w:szCs w:val="21"/>
          <w:lang w:eastAsia="zh-CN"/>
        </w:rPr>
        <w:t>注：法定代表人授权委托书及法定代表人身份证明应为另随身携带一份，供开标时验证用。</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10" w:name="_Toc3075"/>
      <w:r>
        <w:rPr>
          <w:rFonts w:hint="eastAsia" w:ascii="宋体" w:hAnsi="宋体" w:eastAsia="宋体" w:cs="宋体"/>
          <w:b/>
          <w:color w:val="auto"/>
          <w:sz w:val="32"/>
          <w:szCs w:val="32"/>
        </w:rPr>
        <w:t>二、磋商保证金缴纳证明材料</w:t>
      </w:r>
      <w:bookmarkEnd w:id="10"/>
    </w:p>
    <w:p>
      <w:pPr>
        <w:rPr>
          <w:rFonts w:hint="eastAsia" w:ascii="宋体" w:hAnsi="宋体" w:eastAsia="宋体" w:cs="宋体"/>
          <w:color w:val="auto"/>
          <w:sz w:val="24"/>
        </w:rPr>
      </w:pPr>
    </w:p>
    <w:p>
      <w:pPr>
        <w:rPr>
          <w:rFonts w:hint="eastAsia" w:ascii="宋体" w:hAnsi="宋体" w:eastAsia="宋体" w:cs="宋体"/>
          <w:color w:val="auto"/>
          <w:sz w:val="21"/>
          <w:szCs w:val="21"/>
        </w:rPr>
      </w:pPr>
    </w:p>
    <w:p>
      <w:pPr>
        <w:pStyle w:val="9"/>
        <w:rPr>
          <w:rFonts w:hint="eastAsia"/>
        </w:rPr>
      </w:pPr>
    </w:p>
    <w:p>
      <w:pPr>
        <w:pStyle w:val="10"/>
        <w:rPr>
          <w:rFonts w:hint="eastAsia"/>
        </w:rPr>
      </w:pPr>
    </w:p>
    <w:p>
      <w:pPr>
        <w:pStyle w:val="4"/>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本项目属于紧急采购，无需提供投标保证金</w:t>
      </w:r>
    </w:p>
    <w:p>
      <w:pPr>
        <w:pStyle w:val="10"/>
        <w:rPr>
          <w:rFonts w:hint="eastAsia"/>
        </w:rPr>
      </w:pPr>
    </w:p>
    <w:p>
      <w:pPr>
        <w:rPr>
          <w:rFonts w:hint="eastAsia" w:ascii="宋体" w:hAnsi="宋体" w:eastAsia="宋体" w:cs="宋体"/>
          <w:color w:val="auto"/>
          <w:sz w:val="21"/>
          <w:szCs w:val="21"/>
        </w:rPr>
      </w:pPr>
    </w:p>
    <w:p>
      <w:pPr>
        <w:adjustRightInd w:val="0"/>
        <w:snapToGrid w:val="0"/>
        <w:spacing w:line="360" w:lineRule="auto"/>
        <w:jc w:val="center"/>
        <w:outlineLvl w:val="1"/>
        <w:rPr>
          <w:rFonts w:hint="eastAsia" w:ascii="宋体" w:hAnsi="宋体" w:eastAsia="宋体" w:cs="宋体"/>
          <w:b/>
          <w:color w:val="auto"/>
          <w:sz w:val="32"/>
          <w:szCs w:val="32"/>
        </w:rPr>
      </w:pPr>
      <w:bookmarkStart w:id="11" w:name="_Toc6639"/>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color w:val="auto"/>
          <w:sz w:val="32"/>
          <w:szCs w:val="32"/>
        </w:rPr>
        <w:t>三、供应商</w:t>
      </w:r>
      <w:r>
        <w:rPr>
          <w:rFonts w:hint="eastAsia" w:ascii="宋体" w:hAnsi="宋体" w:eastAsia="宋体" w:cs="宋体"/>
          <w:b/>
          <w:bCs/>
          <w:color w:val="auto"/>
          <w:sz w:val="32"/>
          <w:szCs w:val="32"/>
        </w:rPr>
        <w:t>的资格证明资料</w:t>
      </w:r>
      <w:bookmarkEnd w:id="11"/>
    </w:p>
    <w:p>
      <w:pPr>
        <w:spacing w:line="480" w:lineRule="exact"/>
        <w:rPr>
          <w:rFonts w:hint="eastAsia" w:ascii="宋体" w:hAnsi="宋体" w:eastAsia="宋体" w:cs="宋体"/>
          <w:color w:val="auto"/>
          <w:sz w:val="30"/>
          <w:szCs w:val="30"/>
        </w:rPr>
      </w:pPr>
      <w:r>
        <w:rPr>
          <w:rFonts w:hint="eastAsia" w:ascii="宋体" w:hAnsi="宋体" w:eastAsia="宋体" w:cs="宋体"/>
          <w:color w:val="auto"/>
          <w:sz w:val="30"/>
          <w:szCs w:val="30"/>
        </w:rPr>
        <w:t>附件</w:t>
      </w:r>
      <w:r>
        <w:rPr>
          <w:rFonts w:hint="eastAsia" w:ascii="宋体" w:hAnsi="宋体" w:cs="宋体"/>
          <w:color w:val="auto"/>
          <w:sz w:val="30"/>
          <w:szCs w:val="30"/>
          <w:lang w:val="en-US" w:eastAsia="zh-CN"/>
        </w:rPr>
        <w:t>3</w:t>
      </w:r>
      <w:r>
        <w:rPr>
          <w:rFonts w:hint="eastAsia" w:ascii="宋体" w:hAnsi="宋体" w:eastAsia="宋体" w:cs="宋体"/>
          <w:color w:val="auto"/>
          <w:sz w:val="30"/>
          <w:szCs w:val="30"/>
        </w:rPr>
        <w:t xml:space="preserve">             </w:t>
      </w:r>
      <w:r>
        <w:rPr>
          <w:rFonts w:hint="eastAsia" w:ascii="宋体" w:hAnsi="宋体" w:cs="宋体"/>
          <w:color w:val="auto"/>
          <w:sz w:val="30"/>
          <w:szCs w:val="30"/>
          <w:lang w:val="en-US" w:eastAsia="zh-CN"/>
        </w:rPr>
        <w:t xml:space="preserve">   </w:t>
      </w:r>
      <w:r>
        <w:rPr>
          <w:rFonts w:hint="eastAsia" w:ascii="宋体" w:hAnsi="宋体" w:eastAsia="宋体" w:cs="宋体"/>
          <w:color w:val="auto"/>
          <w:sz w:val="30"/>
          <w:szCs w:val="30"/>
        </w:rPr>
        <w:t xml:space="preserve"> 供应商基本情况表</w:t>
      </w:r>
    </w:p>
    <w:p>
      <w:pPr>
        <w:spacing w:line="480" w:lineRule="exact"/>
        <w:rPr>
          <w:rFonts w:hint="eastAsia" w:ascii="宋体" w:hAnsi="宋体" w:eastAsia="宋体" w:cs="宋体"/>
          <w:color w:val="auto"/>
          <w:sz w:val="30"/>
          <w:szCs w:val="30"/>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盖供应商单位章</w:t>
      </w:r>
    </w:p>
    <w:tbl>
      <w:tblPr>
        <w:tblStyle w:val="25"/>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keepNext w:val="0"/>
              <w:keepLines w:val="0"/>
              <w:suppressLineNumbers w:val="0"/>
              <w:topLinePunct/>
              <w:spacing w:before="0" w:beforeAutospacing="0" w:after="0" w:afterAutospacing="0" w:line="440" w:lineRule="exact"/>
              <w:ind w:left="0" w:right="0"/>
              <w:rPr>
                <w:rFonts w:hint="eastAsia" w:eastAsia="宋体"/>
                <w:lang w:eastAsia="zh-CN"/>
              </w:rPr>
            </w:pPr>
            <w:r>
              <w:rPr>
                <w:rFonts w:hint="eastAsia" w:ascii="宋体" w:cs="宋体"/>
                <w:szCs w:val="21"/>
              </w:rPr>
              <w:t>提供营业执照(副本复印件)</w:t>
            </w:r>
            <w:r>
              <w:rPr>
                <w:rFonts w:hint="eastAsia" w:ascii="宋体" w:cs="宋体"/>
              </w:rPr>
              <w:t>，其他资料按</w:t>
            </w:r>
            <w:r>
              <w:rPr>
                <w:rFonts w:hint="eastAsia" w:ascii="宋体" w:cs="宋体"/>
                <w:b/>
              </w:rPr>
              <w:t>磋商须知前附表</w:t>
            </w:r>
            <w:r>
              <w:rPr>
                <w:rFonts w:hint="eastAsia" w:ascii="宋体" w:cs="宋体"/>
              </w:rPr>
              <w:t>要求提供。</w:t>
            </w:r>
          </w:p>
        </w:tc>
      </w:tr>
    </w:tbl>
    <w:p>
      <w:pPr>
        <w:spacing w:line="360" w:lineRule="auto"/>
        <w:ind w:firstLine="420" w:firstLineChars="200"/>
        <w:rPr>
          <w:rFonts w:hint="eastAsia"/>
          <w:color w:val="000000"/>
          <w:szCs w:val="21"/>
        </w:rPr>
      </w:pPr>
      <w:r>
        <w:rPr>
          <w:rFonts w:hint="eastAsia"/>
          <w:color w:val="000000"/>
          <w:szCs w:val="21"/>
        </w:rPr>
        <w:t>注：投标人具有实行了“三证合一”登记制度改革的新证，视同为持有营业执照、组织机构代码证和税务登记证，符合基本资格条件的相关条款，投标人具有实行了“五证合一”登记制度改革的新证，视同为持有营业执照、组织机构代码证和税务登记证和社会保险登记证，符合基本资格条件的相关条款，投标人如是“三证合一或五证合一”请自行说明。</w:t>
      </w:r>
    </w:p>
    <w:p>
      <w:pPr>
        <w:spacing w:line="480" w:lineRule="exact"/>
        <w:rPr>
          <w:rFonts w:hint="eastAsia" w:ascii="宋体" w:hAnsi="宋体" w:eastAsia="宋体" w:cs="宋体"/>
          <w:color w:val="auto"/>
          <w:sz w:val="30"/>
          <w:szCs w:val="30"/>
        </w:rPr>
        <w:sectPr>
          <w:pgSz w:w="11906" w:h="16838"/>
          <w:pgMar w:top="1134" w:right="1361" w:bottom="1134" w:left="1361" w:header="851" w:footer="992" w:gutter="0"/>
          <w:pgNumType w:fmt="decimal"/>
          <w:cols w:space="720" w:num="1"/>
          <w:docGrid w:linePitch="312" w:charSpace="0"/>
        </w:sectPr>
      </w:pPr>
    </w:p>
    <w:p>
      <w:pPr>
        <w:spacing w:line="480" w:lineRule="exact"/>
        <w:rPr>
          <w:rFonts w:hint="eastAsia" w:ascii="宋体" w:hAnsi="宋体" w:eastAsia="宋体"/>
          <w:color w:val="auto"/>
          <w:sz w:val="32"/>
          <w:szCs w:val="32"/>
          <w:lang w:eastAsia="zh-CN"/>
        </w:rPr>
      </w:pPr>
      <w:r>
        <w:rPr>
          <w:rFonts w:hint="eastAsia" w:ascii="宋体" w:hAnsi="宋体"/>
          <w:color w:val="auto"/>
          <w:sz w:val="32"/>
          <w:szCs w:val="32"/>
        </w:rPr>
        <w:t>附件</w:t>
      </w:r>
      <w:r>
        <w:rPr>
          <w:rFonts w:hint="eastAsia" w:ascii="宋体" w:hAnsi="宋体"/>
          <w:color w:val="auto"/>
          <w:sz w:val="32"/>
          <w:szCs w:val="32"/>
          <w:lang w:val="en-US" w:eastAsia="zh-CN"/>
        </w:rPr>
        <w:t>4</w:t>
      </w:r>
    </w:p>
    <w:p>
      <w:pPr>
        <w:adjustRightInd w:val="0"/>
        <w:snapToGrid w:val="0"/>
        <w:spacing w:line="360" w:lineRule="auto"/>
        <w:jc w:val="center"/>
        <w:rPr>
          <w:rFonts w:hint="eastAsia" w:ascii="宋体" w:hAnsi="宋体"/>
          <w:color w:val="auto"/>
          <w:sz w:val="36"/>
          <w:szCs w:val="36"/>
        </w:rPr>
      </w:pPr>
      <w:r>
        <w:rPr>
          <w:rFonts w:hint="eastAsia" w:ascii="宋体" w:hAnsi="宋体"/>
          <w:color w:val="auto"/>
          <w:sz w:val="36"/>
          <w:szCs w:val="36"/>
        </w:rPr>
        <w:t>供应商的资格条件更新材料</w:t>
      </w:r>
    </w:p>
    <w:p>
      <w:pPr>
        <w:adjustRightInd w:val="0"/>
        <w:snapToGrid w:val="0"/>
        <w:spacing w:before="120" w:beforeLines="50" w:line="360" w:lineRule="auto"/>
        <w:rPr>
          <w:rFonts w:hint="eastAsia" w:ascii="宋体" w:hAnsi="宋体"/>
          <w:color w:val="auto"/>
          <w:sz w:val="21"/>
          <w:szCs w:val="21"/>
        </w:rPr>
      </w:pPr>
    </w:p>
    <w:p>
      <w:pPr>
        <w:adjustRightInd w:val="0"/>
        <w:snapToGrid w:val="0"/>
        <w:spacing w:line="360" w:lineRule="auto"/>
        <w:ind w:firstLine="1785" w:firstLineChars="850"/>
        <w:rPr>
          <w:rFonts w:hint="eastAsia" w:ascii="宋体" w:cs="宋体"/>
          <w:szCs w:val="21"/>
        </w:rPr>
      </w:pPr>
      <w:r>
        <w:rPr>
          <w:rFonts w:hint="eastAsia" w:ascii="宋体" w:cs="宋体"/>
          <w:szCs w:val="21"/>
        </w:rPr>
        <w:t>说明：</w:t>
      </w:r>
      <w:r>
        <w:rPr>
          <w:rFonts w:hint="eastAsia" w:ascii="宋体" w:cs="宋体"/>
          <w:kern w:val="0"/>
          <w:szCs w:val="21"/>
          <w:lang w:val="zh-CN"/>
        </w:rPr>
        <w:t>磋商文件要求的基本资格条件及特殊</w:t>
      </w:r>
      <w:r>
        <w:rPr>
          <w:rFonts w:hint="eastAsia" w:ascii="宋体" w:cs="宋体"/>
          <w:szCs w:val="21"/>
        </w:rPr>
        <w:t>资格条件证明材料。</w:t>
      </w:r>
    </w:p>
    <w:p>
      <w:pPr>
        <w:adjustRightInd w:val="0"/>
        <w:snapToGrid w:val="0"/>
        <w:spacing w:line="360" w:lineRule="auto"/>
        <w:rPr>
          <w:rFonts w:hint="eastAsia" w:ascii="宋体" w:hAnsi="宋体"/>
          <w:color w:val="auto"/>
          <w:szCs w:val="21"/>
        </w:rPr>
      </w:pPr>
    </w:p>
    <w:p>
      <w:pPr>
        <w:spacing w:line="480" w:lineRule="exact"/>
        <w:rPr>
          <w:rFonts w:hint="eastAsia" w:ascii="宋体" w:hAnsi="宋体" w:eastAsia="宋体" w:cs="宋体"/>
          <w:color w:val="auto"/>
          <w:szCs w:val="21"/>
        </w:rPr>
      </w:pPr>
    </w:p>
    <w:p>
      <w:pPr>
        <w:spacing w:line="480" w:lineRule="exact"/>
        <w:rPr>
          <w:rFonts w:hint="eastAsia" w:ascii="宋体" w:hAnsi="宋体" w:eastAsia="宋体" w:cs="宋体"/>
          <w:color w:val="auto"/>
          <w:sz w:val="30"/>
          <w:szCs w:val="30"/>
        </w:rPr>
      </w:pPr>
    </w:p>
    <w:p>
      <w:pPr>
        <w:spacing w:line="480" w:lineRule="exact"/>
        <w:rPr>
          <w:rFonts w:hint="eastAsia" w:ascii="宋体" w:hAnsi="宋体" w:eastAsia="宋体" w:cs="宋体"/>
          <w:color w:val="auto"/>
          <w:sz w:val="30"/>
          <w:szCs w:val="30"/>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pStyle w:val="4"/>
        <w:jc w:val="center"/>
        <w:rPr>
          <w:rFonts w:hint="eastAsia" w:ascii="宋体" w:cs="宋体"/>
          <w:sz w:val="28"/>
          <w:szCs w:val="36"/>
        </w:rPr>
      </w:pPr>
      <w:bookmarkStart w:id="12" w:name="_Toc22994"/>
      <w:r>
        <w:rPr>
          <w:rFonts w:hint="eastAsia" w:ascii="宋体" w:cs="宋体"/>
          <w:sz w:val="28"/>
          <w:szCs w:val="36"/>
        </w:rPr>
        <w:t>四、</w:t>
      </w:r>
      <w:r>
        <w:rPr>
          <w:rFonts w:hint="eastAsia" w:ascii="宋体" w:cs="宋体"/>
          <w:sz w:val="28"/>
          <w:szCs w:val="36"/>
          <w:lang w:eastAsia="zh-CN"/>
        </w:rPr>
        <w:t>实施</w:t>
      </w:r>
      <w:r>
        <w:rPr>
          <w:rFonts w:hint="eastAsia" w:ascii="宋体" w:cs="宋体"/>
          <w:sz w:val="28"/>
          <w:szCs w:val="36"/>
        </w:rPr>
        <w:t>方案、售后服务方案等（格式自拟）</w:t>
      </w:r>
      <w:bookmarkEnd w:id="12"/>
    </w:p>
    <w:p>
      <w:pPr>
        <w:adjustRightInd w:val="0"/>
        <w:snapToGrid w:val="0"/>
        <w:spacing w:line="360" w:lineRule="auto"/>
        <w:jc w:val="center"/>
        <w:rPr>
          <w:rFonts w:hint="eastAsia" w:ascii="宋体" w:cs="宋体"/>
          <w:b/>
          <w:sz w:val="32"/>
          <w:szCs w:val="32"/>
        </w:rPr>
      </w:pPr>
    </w:p>
    <w:p>
      <w:pPr>
        <w:adjustRightInd w:val="0"/>
        <w:snapToGrid w:val="0"/>
        <w:spacing w:line="360" w:lineRule="auto"/>
        <w:jc w:val="center"/>
        <w:rPr>
          <w:rFonts w:hint="eastAsia" w:ascii="宋体" w:cs="宋体"/>
          <w:b/>
          <w:sz w:val="24"/>
          <w:szCs w:val="24"/>
        </w:rPr>
      </w:pPr>
      <w:r>
        <w:rPr>
          <w:rFonts w:hint="eastAsia" w:ascii="宋体" w:cs="宋体"/>
          <w:b/>
          <w:sz w:val="24"/>
          <w:szCs w:val="24"/>
        </w:rPr>
        <w:t>注：根据采购需求及评分因素进行编制（格式自拟）</w:t>
      </w:r>
    </w:p>
    <w:p>
      <w:pPr>
        <w:adjustRightInd w:val="0"/>
        <w:snapToGrid w:val="0"/>
        <w:spacing w:line="360" w:lineRule="auto"/>
        <w:jc w:val="center"/>
        <w:rPr>
          <w:rFonts w:hint="eastAsia" w:ascii="宋体" w:cs="宋体"/>
          <w:b/>
          <w:sz w:val="24"/>
          <w:szCs w:val="24"/>
        </w:rPr>
      </w:pPr>
    </w:p>
    <w:p>
      <w:pPr>
        <w:adjustRightInd w:val="0"/>
        <w:snapToGrid w:val="0"/>
        <w:rPr>
          <w:rFonts w:hint="eastAsia" w:ascii="宋体" w:cs="宋体"/>
          <w:bCs/>
          <w:szCs w:val="21"/>
        </w:rPr>
      </w:pPr>
    </w:p>
    <w:p>
      <w:pPr>
        <w:adjustRightInd w:val="0"/>
        <w:snapToGrid w:val="0"/>
        <w:rPr>
          <w:rFonts w:hint="eastAsia" w:ascii="宋体" w:cs="宋体"/>
          <w:bCs/>
          <w:szCs w:val="21"/>
        </w:rPr>
      </w:pPr>
    </w:p>
    <w:p>
      <w:pPr>
        <w:adjustRightInd w:val="0"/>
        <w:snapToGrid w:val="0"/>
        <w:rPr>
          <w:rFonts w:hint="eastAsia" w:ascii="宋体" w:cs="宋体"/>
          <w:bCs/>
          <w:sz w:val="28"/>
          <w:szCs w:val="28"/>
        </w:rPr>
      </w:pPr>
    </w:p>
    <w:p>
      <w:pPr>
        <w:pStyle w:val="4"/>
        <w:jc w:val="center"/>
        <w:rPr>
          <w:rFonts w:hint="eastAsia" w:ascii="宋体" w:cs="宋体"/>
          <w:sz w:val="28"/>
          <w:szCs w:val="36"/>
        </w:rPr>
      </w:pPr>
      <w:r>
        <w:rPr>
          <w:rFonts w:hint="eastAsia" w:ascii="宋体" w:cs="宋体"/>
          <w:b w:val="0"/>
          <w:sz w:val="32"/>
        </w:rPr>
        <w:br w:type="page"/>
      </w:r>
      <w:bookmarkStart w:id="13" w:name="_Toc22044"/>
      <w:r>
        <w:rPr>
          <w:rFonts w:hint="eastAsia" w:ascii="宋体" w:cs="宋体"/>
          <w:sz w:val="28"/>
          <w:szCs w:val="36"/>
        </w:rPr>
        <w:t>五、技术/商务响应与偏离表</w:t>
      </w:r>
      <w:bookmarkEnd w:id="13"/>
    </w:p>
    <w:p>
      <w:pPr>
        <w:adjustRightInd w:val="0"/>
        <w:snapToGrid w:val="0"/>
        <w:ind w:left="-88" w:leftChars="-42" w:firstLine="315" w:firstLineChars="150"/>
        <w:rPr>
          <w:rFonts w:hint="eastAsia" w:ascii="宋体" w:cs="宋体"/>
          <w:szCs w:val="21"/>
          <w:u w:val="single"/>
        </w:rPr>
      </w:pP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bCs/>
                <w:szCs w:val="21"/>
              </w:rPr>
            </w:pPr>
            <w:r>
              <w:rPr>
                <w:rFonts w:hint="eastAsia" w:ascii="宋体" w:cs="宋体"/>
                <w:bCs/>
                <w:szCs w:val="21"/>
              </w:rPr>
              <w:t>序号</w:t>
            </w: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磋商文件条目号</w:t>
            </w: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采购规格/商务条款</w:t>
            </w: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响应文件的规格/商务条款</w:t>
            </w: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响应与偏离</w:t>
            </w: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bl>
    <w:p>
      <w:pPr>
        <w:adjustRightInd w:val="0"/>
        <w:snapToGrid w:val="0"/>
        <w:spacing w:line="360" w:lineRule="auto"/>
        <w:ind w:left="-88" w:leftChars="-42"/>
        <w:rPr>
          <w:rFonts w:hint="eastAsia" w:ascii="宋体" w:cs="宋体"/>
          <w:szCs w:val="21"/>
        </w:rPr>
      </w:pPr>
      <w:r>
        <w:rPr>
          <w:rFonts w:hint="eastAsia" w:ascii="宋体" w:cs="宋体"/>
          <w:szCs w:val="21"/>
        </w:rPr>
        <w:t>说明：1、“响应与偏离”应注明“响应”或“偏离”。</w:t>
      </w:r>
    </w:p>
    <w:p>
      <w:pPr>
        <w:adjustRightInd w:val="0"/>
        <w:snapToGrid w:val="0"/>
        <w:spacing w:line="360" w:lineRule="auto"/>
        <w:rPr>
          <w:rFonts w:hint="eastAsia" w:ascii="宋体" w:cs="宋体"/>
          <w:szCs w:val="21"/>
        </w:rPr>
      </w:pPr>
      <w:r>
        <w:rPr>
          <w:rFonts w:hint="eastAsia" w:ascii="宋体" w:cs="宋体"/>
          <w:b/>
          <w:szCs w:val="21"/>
        </w:rPr>
        <w:t xml:space="preserve">     </w:t>
      </w:r>
      <w:r>
        <w:rPr>
          <w:rFonts w:hint="eastAsia" w:ascii="宋体" w:cs="宋体"/>
          <w:szCs w:val="21"/>
        </w:rPr>
        <w:t>2、属磋商文件规定可能变动的内容在“说明”栏中注明。</w:t>
      </w:r>
    </w:p>
    <w:p>
      <w:pPr>
        <w:pStyle w:val="14"/>
        <w:rPr>
          <w:rFonts w:hint="eastAsia" w:cs="宋体"/>
        </w:rPr>
      </w:pPr>
    </w:p>
    <w:p>
      <w:pPr>
        <w:spacing w:line="360" w:lineRule="auto"/>
        <w:rPr>
          <w:rFonts w:hint="eastAsia" w:ascii="宋体" w:cs="宋体"/>
        </w:rPr>
      </w:pPr>
      <w:r>
        <w:rPr>
          <w:rFonts w:hint="eastAsia" w:ascii="宋体" w:cs="宋体"/>
        </w:rPr>
        <w:t xml:space="preserve">供应商名称：                         </w:t>
      </w:r>
      <w:r>
        <w:rPr>
          <w:rFonts w:hint="eastAsia" w:ascii="宋体" w:cs="宋体"/>
          <w:u w:val="single"/>
        </w:rPr>
        <w:t xml:space="preserve">      </w:t>
      </w:r>
    </w:p>
    <w:p>
      <w:pPr>
        <w:spacing w:line="360" w:lineRule="auto"/>
        <w:rPr>
          <w:rFonts w:hint="eastAsia" w:ascii="宋体" w:cs="宋体"/>
          <w:u w:val="single"/>
        </w:rPr>
      </w:pPr>
      <w:r>
        <w:rPr>
          <w:rFonts w:hint="eastAsia" w:ascii="宋体" w:cs="宋体"/>
          <w:lang w:eastAsia="zh-CN"/>
        </w:rPr>
        <w:t>法定代表人</w:t>
      </w:r>
      <w:r>
        <w:rPr>
          <w:rFonts w:hint="eastAsia" w:ascii="宋体" w:cs="宋体"/>
        </w:rPr>
        <w:t>或其委托代理人(签字)：</w:t>
      </w:r>
      <w:r>
        <w:rPr>
          <w:rFonts w:hint="eastAsia" w:ascii="宋体" w:cs="宋体"/>
          <w:u w:val="single"/>
        </w:rPr>
        <w:t xml:space="preserve">                   </w:t>
      </w:r>
    </w:p>
    <w:p>
      <w:pPr>
        <w:spacing w:line="360" w:lineRule="auto"/>
        <w:rPr>
          <w:rFonts w:hint="eastAsia" w:ascii="宋体" w:cs="宋体"/>
        </w:rPr>
      </w:pPr>
      <w:r>
        <w:rPr>
          <w:rFonts w:hint="eastAsia" w:ascii="宋体" w:cs="宋体"/>
        </w:rPr>
        <w:t>日          期：       年      月     日</w:t>
      </w: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pStyle w:val="4"/>
        <w:jc w:val="center"/>
        <w:rPr>
          <w:rFonts w:hint="eastAsia" w:ascii="宋体" w:cs="宋体"/>
          <w:sz w:val="28"/>
          <w:szCs w:val="36"/>
        </w:rPr>
      </w:pPr>
      <w:bookmarkStart w:id="14" w:name="_Toc31470"/>
      <w:r>
        <w:rPr>
          <w:rFonts w:hint="eastAsia" w:ascii="宋体" w:cs="宋体"/>
          <w:sz w:val="28"/>
          <w:szCs w:val="36"/>
        </w:rPr>
        <w:t>六、提供政府采购政策产品等证明材料</w:t>
      </w:r>
      <w:bookmarkEnd w:id="14"/>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r>
        <w:rPr>
          <w:rFonts w:hint="eastAsia" w:ascii="宋体" w:cs="宋体"/>
          <w:bCs/>
          <w:color w:val="000000"/>
          <w:spacing w:val="6"/>
          <w:kern w:val="0"/>
          <w:sz w:val="36"/>
          <w:szCs w:val="36"/>
        </w:rPr>
        <w:t>（</w:t>
      </w:r>
      <w:r>
        <w:rPr>
          <w:rFonts w:hint="eastAsia" w:ascii="宋体" w:cs="宋体"/>
          <w:bCs/>
          <w:color w:val="000000"/>
          <w:spacing w:val="6"/>
          <w:kern w:val="0"/>
          <w:sz w:val="36"/>
          <w:szCs w:val="36"/>
          <w:lang w:val="en-US" w:eastAsia="zh-CN"/>
        </w:rPr>
        <w:t>本</w:t>
      </w:r>
      <w:r>
        <w:rPr>
          <w:rFonts w:hint="eastAsia" w:ascii="宋体" w:cs="宋体"/>
          <w:bCs/>
          <w:color w:val="000000"/>
          <w:spacing w:val="6"/>
          <w:kern w:val="0"/>
          <w:sz w:val="36"/>
          <w:szCs w:val="36"/>
        </w:rPr>
        <w:t>项目不涉及，无需提供）</w:t>
      </w:r>
    </w:p>
    <w:p>
      <w:pPr>
        <w:pStyle w:val="10"/>
      </w:pPr>
    </w:p>
    <w:p>
      <w:pPr>
        <w:adjustRightInd w:val="0"/>
        <w:snapToGrid w:val="0"/>
        <w:jc w:val="center"/>
        <w:rPr>
          <w:rFonts w:ascii="宋体" w:hAnsi="宋体" w:cs="宋体"/>
          <w:color w:val="auto"/>
          <w:spacing w:val="6"/>
          <w:kern w:val="0"/>
          <w:sz w:val="36"/>
          <w:szCs w:val="36"/>
          <w:highlight w:val="none"/>
        </w:rPr>
      </w:pPr>
    </w:p>
    <w:p>
      <w:pPr>
        <w:adjustRightInd w:val="0"/>
        <w:snapToGrid w:val="0"/>
        <w:rPr>
          <w:rFonts w:hint="eastAsia" w:ascii="宋体" w:cs="宋体"/>
          <w:bCs/>
          <w:sz w:val="28"/>
          <w:szCs w:val="28"/>
        </w:rPr>
      </w:pPr>
    </w:p>
    <w:p>
      <w:pPr>
        <w:rPr>
          <w:rFonts w:hint="eastAsia" w:ascii="宋体" w:cs="宋体"/>
          <w:sz w:val="28"/>
          <w:szCs w:val="36"/>
        </w:rPr>
      </w:pPr>
      <w:bookmarkStart w:id="15" w:name="_Toc17883"/>
      <w:r>
        <w:rPr>
          <w:rFonts w:hint="eastAsia" w:ascii="宋体" w:cs="宋体"/>
          <w:sz w:val="28"/>
          <w:szCs w:val="36"/>
        </w:rPr>
        <w:br w:type="page"/>
      </w:r>
    </w:p>
    <w:p>
      <w:pPr>
        <w:pStyle w:val="4"/>
        <w:jc w:val="center"/>
        <w:rPr>
          <w:rFonts w:hint="eastAsia" w:ascii="宋体" w:cs="宋体"/>
          <w:sz w:val="28"/>
          <w:szCs w:val="36"/>
        </w:rPr>
      </w:pPr>
      <w:r>
        <w:rPr>
          <w:rFonts w:hint="eastAsia" w:ascii="宋体" w:cs="宋体"/>
          <w:sz w:val="28"/>
          <w:szCs w:val="36"/>
        </w:rPr>
        <w:t>七、报价一览表及分项价格表</w:t>
      </w:r>
      <w:bookmarkEnd w:id="15"/>
    </w:p>
    <w:p>
      <w:pPr>
        <w:adjustRightInd w:val="0"/>
        <w:snapToGrid w:val="0"/>
        <w:rPr>
          <w:rFonts w:hint="eastAsia" w:ascii="宋体" w:cs="宋体"/>
          <w:sz w:val="28"/>
          <w:szCs w:val="28"/>
        </w:rPr>
      </w:pPr>
      <w:r>
        <w:rPr>
          <w:rFonts w:hint="eastAsia" w:ascii="宋体" w:cs="宋体"/>
          <w:sz w:val="28"/>
          <w:szCs w:val="28"/>
        </w:rPr>
        <w:t>附件6</w:t>
      </w:r>
    </w:p>
    <w:p>
      <w:pPr>
        <w:spacing w:line="360" w:lineRule="exact"/>
        <w:ind w:firstLine="280" w:firstLineChars="100"/>
        <w:rPr>
          <w:rFonts w:hint="eastAsia" w:ascii="宋体" w:cs="宋体"/>
          <w:b/>
          <w:sz w:val="28"/>
          <w:szCs w:val="28"/>
        </w:rPr>
      </w:pPr>
    </w:p>
    <w:p>
      <w:pPr>
        <w:jc w:val="center"/>
        <w:rPr>
          <w:rFonts w:hint="eastAsia" w:ascii="宋体" w:cs="宋体"/>
          <w:sz w:val="28"/>
          <w:szCs w:val="28"/>
        </w:rPr>
      </w:pPr>
      <w:r>
        <w:rPr>
          <w:rFonts w:hint="eastAsia" w:ascii="宋体" w:cs="宋体"/>
          <w:b/>
          <w:sz w:val="32"/>
          <w:szCs w:val="32"/>
        </w:rPr>
        <w:t>报价一览表</w:t>
      </w:r>
    </w:p>
    <w:tbl>
      <w:tblPr>
        <w:tblStyle w:val="25"/>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keepNext w:val="0"/>
              <w:keepLines w:val="0"/>
              <w:suppressLineNumbers w:val="0"/>
              <w:tabs>
                <w:tab w:val="left" w:pos="403"/>
                <w:tab w:val="center" w:pos="3781"/>
              </w:tabs>
              <w:spacing w:before="0" w:beforeAutospacing="0" w:after="0" w:afterAutospacing="0" w:line="420" w:lineRule="exact"/>
              <w:ind w:left="0" w:right="-5205" w:rightChars="-2479" w:firstLine="210" w:firstLineChars="100"/>
              <w:jc w:val="left"/>
              <w:rPr>
                <w:rFonts w:hint="eastAsia" w:ascii="宋体" w:cs="宋体"/>
                <w:szCs w:val="21"/>
              </w:rPr>
            </w:pPr>
            <w:r>
              <w:rPr>
                <w:rFonts w:hint="eastAsia" w:ascii="宋体" w:cs="宋体"/>
                <w:szCs w:val="21"/>
              </w:rPr>
              <w:t>项目名称</w:t>
            </w:r>
            <w:r>
              <w:rPr>
                <w:rFonts w:hint="eastAsia" w:ascii="宋体" w:cs="宋体"/>
                <w:szCs w:val="21"/>
              </w:rPr>
              <w:tab/>
            </w:r>
            <w:r>
              <w:rPr>
                <w:rFonts w:hint="eastAsia" w:ascii="宋体" w:cs="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c>
          <w:tcPr>
            <w:tcW w:w="1620" w:type="dxa"/>
            <w:tcBorders>
              <w:top w:val="double" w:color="auto" w:sz="4" w:space="0"/>
              <w:left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采购代理编号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投标总价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ind w:left="0" w:right="0"/>
              <w:rPr>
                <w:rFonts w:hint="eastAsia" w:ascii="宋体" w:cs="宋体"/>
                <w:color w:val="000000"/>
                <w:szCs w:val="21"/>
              </w:rPr>
            </w:pPr>
          </w:p>
          <w:p>
            <w:pPr>
              <w:keepNext w:val="0"/>
              <w:keepLines w:val="0"/>
              <w:suppressLineNumbers w:val="0"/>
              <w:spacing w:before="0" w:beforeAutospacing="0" w:after="0" w:afterAutospacing="0"/>
              <w:ind w:left="0" w:right="0"/>
              <w:rPr>
                <w:rFonts w:hint="eastAsia" w:ascii="宋体" w:cs="宋体"/>
                <w:color w:val="000000"/>
                <w:szCs w:val="21"/>
              </w:rPr>
            </w:pPr>
            <w:r>
              <w:rPr>
                <w:rFonts w:hint="eastAsia" w:ascii="宋体" w:cs="宋体"/>
                <w:color w:val="000000"/>
                <w:szCs w:val="21"/>
              </w:rPr>
              <w:t>大写：</w:t>
            </w:r>
            <w:r>
              <w:rPr>
                <w:rFonts w:hint="eastAsia" w:ascii="宋体" w:cs="宋体"/>
                <w:color w:val="000000"/>
                <w:szCs w:val="21"/>
                <w:u w:val="single"/>
              </w:rPr>
              <w:t xml:space="preserve">                    </w:t>
            </w:r>
            <w:r>
              <w:rPr>
                <w:rFonts w:hint="eastAsia" w:ascii="宋体" w:cs="宋体"/>
                <w:color w:val="000000"/>
                <w:szCs w:val="21"/>
              </w:rPr>
              <w:t>元人民币整</w:t>
            </w:r>
          </w:p>
          <w:p>
            <w:pPr>
              <w:pStyle w:val="47"/>
              <w:keepNext w:val="0"/>
              <w:keepLines w:val="0"/>
              <w:suppressLineNumbers w:val="0"/>
              <w:spacing w:before="0" w:beforeAutospacing="0" w:after="0" w:afterAutospacing="0"/>
              <w:ind w:left="0" w:right="0"/>
              <w:rPr>
                <w:rFonts w:hint="eastAsia" w:ascii="宋体" w:cs="宋体"/>
              </w:rPr>
            </w:pPr>
          </w:p>
          <w:p>
            <w:pPr>
              <w:keepNext w:val="0"/>
              <w:keepLines w:val="0"/>
              <w:suppressLineNumbers w:val="0"/>
              <w:spacing w:before="0" w:beforeAutospacing="0" w:after="0" w:afterAutospacing="0" w:line="420" w:lineRule="exact"/>
              <w:ind w:left="0" w:right="0"/>
              <w:rPr>
                <w:rFonts w:hint="eastAsia" w:ascii="宋体" w:cs="宋体"/>
                <w:iCs/>
                <w:szCs w:val="21"/>
              </w:rPr>
            </w:pPr>
            <w:r>
              <w:rPr>
                <w:rFonts w:hint="eastAsia" w:ascii="宋体" w:cs="宋体"/>
                <w:color w:val="000000"/>
                <w:szCs w:val="21"/>
              </w:rPr>
              <w:t>小写：</w:t>
            </w:r>
            <w:r>
              <w:rPr>
                <w:rFonts w:hint="eastAsia" w:ascii="宋体" w:cs="宋体"/>
                <w:color w:val="000000"/>
                <w:szCs w:val="21"/>
                <w:u w:val="single"/>
              </w:rPr>
              <w:t xml:space="preserve">                    </w:t>
            </w:r>
            <w:r>
              <w:rPr>
                <w:rFonts w:hint="eastAsia" w:ascii="宋体" w:cs="宋体"/>
                <w:color w:val="000000"/>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ascii="宋体" w:cs="宋体"/>
                <w:szCs w:val="21"/>
              </w:rPr>
            </w:pPr>
            <w:r>
              <w:rPr>
                <w:rFonts w:hint="eastAsia" w:ascii="宋体" w:cs="宋体"/>
                <w:szCs w:val="21"/>
              </w:rPr>
              <w:t>交货时间</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备  注</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b/>
                <w:szCs w:val="21"/>
              </w:rPr>
            </w:pPr>
          </w:p>
        </w:tc>
      </w:tr>
    </w:tbl>
    <w:p>
      <w:pPr>
        <w:adjustRightInd w:val="0"/>
        <w:snapToGrid w:val="0"/>
        <w:spacing w:line="360" w:lineRule="auto"/>
        <w:rPr>
          <w:rFonts w:hint="eastAsia" w:ascii="宋体" w:cs="宋体"/>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r>
        <w:rPr>
          <w:rFonts w:hint="eastAsia" w:ascii="宋体" w:cs="宋体"/>
          <w:szCs w:val="21"/>
        </w:rPr>
        <w:t>供应商（盖单位章）：</w:t>
      </w:r>
    </w:p>
    <w:p>
      <w:pPr>
        <w:adjustRightInd w:val="0"/>
        <w:snapToGrid w:val="0"/>
        <w:spacing w:line="360" w:lineRule="auto"/>
        <w:rPr>
          <w:rFonts w:hint="eastAsia" w:ascii="宋体" w:cs="宋体"/>
          <w:szCs w:val="21"/>
        </w:rPr>
      </w:pPr>
      <w:r>
        <w:rPr>
          <w:rFonts w:hint="eastAsia" w:ascii="宋体" w:cs="宋体"/>
          <w:szCs w:val="21"/>
          <w:lang w:eastAsia="zh-CN"/>
        </w:rPr>
        <w:t>法定代表人</w:t>
      </w:r>
      <w:r>
        <w:rPr>
          <w:rFonts w:hint="eastAsia" w:ascii="宋体" w:cs="宋体"/>
          <w:szCs w:val="21"/>
        </w:rPr>
        <w:t>或其委托代理人签字：</w:t>
      </w:r>
      <w:r>
        <w:rPr>
          <w:rFonts w:hint="eastAsia" w:ascii="宋体" w:cs="宋体"/>
          <w:szCs w:val="21"/>
          <w:u w:val="single"/>
        </w:rPr>
        <w:t xml:space="preserve">       </w:t>
      </w:r>
    </w:p>
    <w:p>
      <w:pPr>
        <w:adjustRightInd w:val="0"/>
        <w:snapToGrid w:val="0"/>
        <w:spacing w:line="360" w:lineRule="auto"/>
        <w:rPr>
          <w:rFonts w:hint="eastAsia" w:ascii="宋体" w:cs="宋体"/>
          <w:szCs w:val="21"/>
        </w:rPr>
      </w:pPr>
      <w:r>
        <w:rPr>
          <w:rFonts w:hint="eastAsia" w:ascii="宋体" w:cs="宋体"/>
          <w:szCs w:val="21"/>
        </w:rPr>
        <w:t>日期：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jc w:val="center"/>
        <w:rPr>
          <w:rFonts w:hint="eastAsia" w:ascii="宋体" w:cs="宋体"/>
          <w:szCs w:val="21"/>
        </w:rPr>
      </w:pPr>
    </w:p>
    <w:p>
      <w:pPr>
        <w:jc w:val="center"/>
        <w:rPr>
          <w:rFonts w:hint="eastAsia" w:ascii="宋体" w:cs="宋体"/>
          <w:szCs w:val="21"/>
        </w:rPr>
        <w:sectPr>
          <w:headerReference r:id="rId7" w:type="default"/>
          <w:footerReference r:id="rId8" w:type="default"/>
          <w:pgSz w:w="11906" w:h="16838"/>
          <w:pgMar w:top="1531" w:right="1418" w:bottom="1531" w:left="1418" w:header="851" w:footer="992" w:gutter="0"/>
          <w:pgNumType w:fmt="decimal"/>
          <w:cols w:space="720" w:num="1"/>
          <w:docGrid w:type="linesAndChars" w:linePitch="329" w:charSpace="0"/>
        </w:sectPr>
      </w:pPr>
    </w:p>
    <w:p>
      <w:pPr>
        <w:adjustRightInd w:val="0"/>
        <w:snapToGrid w:val="0"/>
        <w:spacing w:line="360" w:lineRule="auto"/>
        <w:jc w:val="center"/>
        <w:rPr>
          <w:rFonts w:ascii="黑体" w:hAnsi="宋体" w:eastAsia="黑体" w:cs="微软雅黑"/>
          <w:b/>
          <w:kern w:val="0"/>
          <w:position w:val="-3"/>
          <w:sz w:val="28"/>
          <w:szCs w:val="28"/>
        </w:rPr>
      </w:pPr>
      <w:r>
        <w:rPr>
          <w:rFonts w:hint="eastAsia" w:ascii="黑体" w:hAnsi="宋体" w:eastAsia="黑体" w:cs="微软雅黑"/>
          <w:b/>
          <w:spacing w:val="-2"/>
          <w:kern w:val="0"/>
          <w:position w:val="-3"/>
          <w:sz w:val="28"/>
          <w:szCs w:val="28"/>
        </w:rPr>
        <w:t>分</w:t>
      </w:r>
      <w:r>
        <w:rPr>
          <w:rFonts w:hint="eastAsia" w:ascii="黑体" w:hAnsi="宋体" w:eastAsia="黑体" w:cs="微软雅黑"/>
          <w:b/>
          <w:kern w:val="0"/>
          <w:position w:val="-3"/>
          <w:sz w:val="28"/>
          <w:szCs w:val="28"/>
        </w:rPr>
        <w:t>项</w:t>
      </w:r>
      <w:r>
        <w:rPr>
          <w:rFonts w:hint="eastAsia" w:ascii="黑体" w:hAnsi="宋体" w:eastAsia="黑体" w:cs="微软雅黑"/>
          <w:b/>
          <w:spacing w:val="-2"/>
          <w:kern w:val="0"/>
          <w:position w:val="-3"/>
          <w:sz w:val="28"/>
          <w:szCs w:val="28"/>
        </w:rPr>
        <w:t>报</w:t>
      </w:r>
      <w:r>
        <w:rPr>
          <w:rFonts w:hint="eastAsia" w:ascii="黑体" w:hAnsi="宋体" w:eastAsia="黑体" w:cs="微软雅黑"/>
          <w:b/>
          <w:kern w:val="0"/>
          <w:position w:val="-3"/>
          <w:sz w:val="28"/>
          <w:szCs w:val="28"/>
        </w:rPr>
        <w:t>价明细表</w:t>
      </w:r>
    </w:p>
    <w:p>
      <w:pPr>
        <w:adjustRightInd w:val="0"/>
        <w:snapToGrid w:val="0"/>
        <w:spacing w:line="360" w:lineRule="auto"/>
        <w:rPr>
          <w:rFonts w:ascii="宋体" w:hAnsi="宋体"/>
          <w:szCs w:val="21"/>
        </w:rPr>
      </w:pPr>
      <w:r>
        <w:rPr>
          <w:rFonts w:hint="eastAsia" w:ascii="宋体" w:hAnsi="宋体"/>
          <w:szCs w:val="21"/>
        </w:rPr>
        <w:t>采购代理编号：</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包号：</w:t>
      </w:r>
      <w:r>
        <w:rPr>
          <w:rFonts w:hint="eastAsia" w:ascii="宋体" w:hAnsi="宋体"/>
          <w:szCs w:val="21"/>
          <w:u w:val="single"/>
        </w:rPr>
        <w:t xml:space="preserve">                        </w:t>
      </w:r>
      <w:r>
        <w:rPr>
          <w:rFonts w:hint="eastAsia" w:ascii="宋体" w:hAnsi="宋体"/>
          <w:szCs w:val="21"/>
        </w:rPr>
        <w:t xml:space="preserve">                     包名称：</w:t>
      </w:r>
      <w:r>
        <w:rPr>
          <w:rFonts w:hint="eastAsia" w:ascii="宋体" w:hAnsi="宋体"/>
          <w:szCs w:val="21"/>
          <w:u w:val="single"/>
        </w:rPr>
        <w:t xml:space="preserve">                        </w:t>
      </w:r>
    </w:p>
    <w:tbl>
      <w:tblPr>
        <w:tblStyle w:val="25"/>
        <w:tblW w:w="0" w:type="auto"/>
        <w:tblInd w:w="0" w:type="dxa"/>
        <w:tblLayout w:type="fixed"/>
        <w:tblCellMar>
          <w:top w:w="0" w:type="dxa"/>
          <w:left w:w="0" w:type="dxa"/>
          <w:bottom w:w="0" w:type="dxa"/>
          <w:right w:w="0" w:type="dxa"/>
        </w:tblCellMar>
      </w:tblPr>
      <w:tblGrid>
        <w:gridCol w:w="333"/>
        <w:gridCol w:w="1383"/>
        <w:gridCol w:w="2126"/>
        <w:gridCol w:w="1200"/>
        <w:gridCol w:w="1092"/>
        <w:gridCol w:w="910"/>
        <w:gridCol w:w="916"/>
        <w:gridCol w:w="914"/>
      </w:tblGrid>
      <w:tr>
        <w:trPr>
          <w:trHeight w:val="415" w:hRule="exact"/>
        </w:trPr>
        <w:tc>
          <w:tcPr>
            <w:tcW w:w="1716" w:type="dxa"/>
            <w:gridSpan w:val="2"/>
            <w:vMerge w:val="restart"/>
            <w:tcBorders>
              <w:top w:val="double" w:color="auto" w:sz="4" w:space="0"/>
              <w:left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设备名称</w:t>
            </w:r>
          </w:p>
        </w:tc>
        <w:tc>
          <w:tcPr>
            <w:tcW w:w="2126" w:type="dxa"/>
            <w:vMerge w:val="restart"/>
            <w:tcBorders>
              <w:top w:val="double" w:color="auto" w:sz="4"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规格型号</w:t>
            </w:r>
          </w:p>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（或项目特征描述</w:t>
            </w:r>
            <w:r>
              <w:rPr>
                <w:rFonts w:ascii="宋体" w:hAnsi="宋体"/>
                <w:szCs w:val="21"/>
              </w:rPr>
              <w:t>）</w:t>
            </w:r>
          </w:p>
        </w:tc>
        <w:tc>
          <w:tcPr>
            <w:tcW w:w="1200" w:type="dxa"/>
            <w:vMerge w:val="restart"/>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品牌/产地</w:t>
            </w:r>
          </w:p>
        </w:tc>
        <w:tc>
          <w:tcPr>
            <w:tcW w:w="1092" w:type="dxa"/>
            <w:vMerge w:val="restart"/>
            <w:tcBorders>
              <w:top w:val="double" w:color="auto" w:sz="4" w:space="0"/>
              <w:left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kern w:val="0"/>
                <w:szCs w:val="21"/>
              </w:rPr>
              <w:t>数量/单位</w:t>
            </w:r>
          </w:p>
        </w:tc>
        <w:tc>
          <w:tcPr>
            <w:tcW w:w="1826" w:type="dxa"/>
            <w:gridSpan w:val="2"/>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金额（元）</w:t>
            </w:r>
          </w:p>
        </w:tc>
        <w:tc>
          <w:tcPr>
            <w:tcW w:w="914" w:type="dxa"/>
            <w:vMerge w:val="restart"/>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备注</w:t>
            </w:r>
          </w:p>
        </w:tc>
      </w:tr>
      <w:tr>
        <w:tblPrEx>
          <w:tblCellMar>
            <w:top w:w="0" w:type="dxa"/>
            <w:left w:w="0" w:type="dxa"/>
            <w:bottom w:w="0" w:type="dxa"/>
            <w:right w:w="0" w:type="dxa"/>
          </w:tblCellMar>
        </w:tblPrEx>
        <w:trPr>
          <w:trHeight w:val="415" w:hRule="exact"/>
        </w:trPr>
        <w:tc>
          <w:tcPr>
            <w:tcW w:w="1716" w:type="dxa"/>
            <w:gridSpan w:val="2"/>
            <w:vMerge w:val="continue"/>
            <w:tcBorders>
              <w:left w:val="doub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352" w:right="-20"/>
              <w:jc w:val="left"/>
              <w:rPr>
                <w:rFonts w:ascii="宋体" w:hAnsi="宋体"/>
                <w:kern w:val="0"/>
                <w:szCs w:val="21"/>
              </w:rPr>
            </w:pPr>
          </w:p>
        </w:tc>
        <w:tc>
          <w:tcPr>
            <w:tcW w:w="2126" w:type="dxa"/>
            <w:vMerge w:val="continue"/>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200" w:type="dxa"/>
            <w:vMerge w:val="continue"/>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092" w:type="dxa"/>
            <w:vMerge w:val="continue"/>
            <w:tcBorders>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91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r>
              <w:rPr>
                <w:rFonts w:hint="eastAsia" w:ascii="宋体" w:hAnsi="宋体" w:cs="微软雅黑"/>
                <w:kern w:val="0"/>
                <w:position w:val="-1"/>
                <w:szCs w:val="21"/>
              </w:rPr>
              <w:t>单价</w:t>
            </w:r>
          </w:p>
        </w:tc>
        <w:tc>
          <w:tcPr>
            <w:tcW w:w="91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70" w:right="-20"/>
              <w:jc w:val="center"/>
              <w:rPr>
                <w:rFonts w:ascii="宋体" w:hAnsi="宋体"/>
                <w:kern w:val="0"/>
                <w:szCs w:val="21"/>
              </w:rPr>
            </w:pPr>
            <w:r>
              <w:rPr>
                <w:rFonts w:hint="eastAsia" w:ascii="宋体" w:hAnsi="宋体"/>
                <w:kern w:val="0"/>
                <w:szCs w:val="21"/>
              </w:rPr>
              <w:t>小计</w:t>
            </w:r>
          </w:p>
        </w:tc>
        <w:tc>
          <w:tcPr>
            <w:tcW w:w="914" w:type="dxa"/>
            <w:vMerge w:val="continue"/>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422" w:right="-20"/>
              <w:jc w:val="left"/>
              <w:rPr>
                <w:rFonts w:ascii="宋体" w:hAnsi="宋体"/>
                <w:kern w:val="0"/>
                <w:szCs w:val="21"/>
              </w:rPr>
            </w:pPr>
          </w:p>
        </w:tc>
      </w:tr>
      <w:tr>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1</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2</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3</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4</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5</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pPr>
            <w:r>
              <w:t>…</w:t>
            </w:r>
          </w:p>
        </w:tc>
        <w:tc>
          <w:tcPr>
            <w:tcW w:w="138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527" w:right="507"/>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7044" w:type="dxa"/>
            <w:gridSpan w:val="6"/>
            <w:tcBorders>
              <w:top w:val="single" w:color="auto" w:sz="6" w:space="0"/>
              <w:left w:val="double" w:color="auto" w:sz="4" w:space="0"/>
              <w:bottom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r>
              <w:rPr>
                <w:rFonts w:hint="eastAsia" w:ascii="宋体" w:hAnsi="宋体" w:cs="微软雅黑"/>
                <w:kern w:val="0"/>
                <w:position w:val="-1"/>
                <w:szCs w:val="21"/>
              </w:rPr>
              <w:t>投标报价（元）：</w:t>
            </w:r>
          </w:p>
        </w:tc>
        <w:tc>
          <w:tcPr>
            <w:tcW w:w="916" w:type="dxa"/>
            <w:tcBorders>
              <w:top w:val="single" w:color="auto" w:sz="6" w:space="0"/>
              <w:left w:val="single" w:color="auto" w:sz="6" w:space="0"/>
              <w:bottom w:val="double" w:color="auto" w:sz="4"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double" w:color="auto" w:sz="4"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bl>
    <w:p>
      <w:pPr>
        <w:adjustRightInd w:val="0"/>
        <w:snapToGrid w:val="0"/>
        <w:spacing w:line="360" w:lineRule="auto"/>
        <w:rPr>
          <w:rFonts w:ascii="宋体" w:hAnsi="宋体"/>
          <w:szCs w:val="21"/>
        </w:rPr>
      </w:pPr>
      <w:r>
        <w:rPr>
          <w:rFonts w:hint="eastAsia" w:ascii="宋体" w:hAnsi="宋体"/>
          <w:szCs w:val="21"/>
        </w:rPr>
        <w:t>备注：（1）</w:t>
      </w:r>
      <w:r>
        <w:rPr>
          <w:rFonts w:hint="eastAsia" w:ascii="宋体" w:hAnsi="宋体"/>
          <w:b/>
          <w:szCs w:val="21"/>
        </w:rPr>
        <w:t>本表应对应</w:t>
      </w:r>
      <w:r>
        <w:rPr>
          <w:rFonts w:hint="eastAsia" w:ascii="宋体" w:hAnsi="宋体"/>
          <w:szCs w:val="21"/>
        </w:rPr>
        <w:t>“</w:t>
      </w:r>
      <w:r>
        <w:rPr>
          <w:rFonts w:hint="eastAsia" w:ascii="宋体" w:hAnsi="宋体"/>
          <w:b/>
          <w:szCs w:val="21"/>
        </w:rPr>
        <w:t>开标一览表</w:t>
      </w:r>
      <w:r>
        <w:rPr>
          <w:rFonts w:hint="eastAsia" w:ascii="宋体" w:hAnsi="宋体"/>
          <w:szCs w:val="21"/>
        </w:rPr>
        <w:t>”</w:t>
      </w:r>
      <w:r>
        <w:rPr>
          <w:rFonts w:hint="eastAsia" w:ascii="宋体" w:hAnsi="宋体"/>
          <w:b/>
          <w:szCs w:val="21"/>
        </w:rPr>
        <w:t>，按包填写</w:t>
      </w:r>
      <w:r>
        <w:rPr>
          <w:rFonts w:hint="eastAsia" w:ascii="宋体" w:hAnsi="宋体"/>
          <w:szCs w:val="21"/>
        </w:rPr>
        <w:t>。投标人如果不提供分项报价明细表，其</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（2）不得填写“免费”或“赠与”，也不得进行“零”报价，否则</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（3）如果开标一览表内容与本表内容不一致的，以开标一览表内容为准。</w:t>
      </w:r>
    </w:p>
    <w:p>
      <w:pPr>
        <w:adjustRightInd w:val="0"/>
        <w:snapToGrid w:val="0"/>
        <w:spacing w:line="360" w:lineRule="auto"/>
        <w:ind w:firstLine="422" w:firstLineChars="200"/>
        <w:rPr>
          <w:rFonts w:ascii="宋体" w:hAnsi="宋体"/>
          <w:b/>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4"/>
        <w:jc w:val="center"/>
        <w:rPr>
          <w:rFonts w:hint="eastAsia" w:ascii="宋体" w:cs="宋体"/>
          <w:sz w:val="28"/>
          <w:szCs w:val="36"/>
        </w:rPr>
      </w:pPr>
      <w:r>
        <w:rPr>
          <w:rFonts w:ascii="宋体" w:hAnsi="宋体"/>
          <w:sz w:val="28"/>
          <w:szCs w:val="28"/>
        </w:rPr>
        <w:br w:type="page"/>
      </w:r>
      <w:bookmarkStart w:id="16" w:name="_Toc26011"/>
      <w:r>
        <w:rPr>
          <w:rFonts w:hint="eastAsia" w:ascii="宋体" w:cs="宋体"/>
          <w:sz w:val="28"/>
          <w:szCs w:val="36"/>
        </w:rPr>
        <w:t>八、供应商认为需提供的其它资料</w:t>
      </w:r>
      <w:bookmarkEnd w:id="16"/>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提供磋商文件或评分标准需要提供的相关证明文件复印件，</w:t>
      </w:r>
      <w:r>
        <w:rPr>
          <w:rFonts w:hint="eastAsia" w:ascii="宋体" w:cs="宋体"/>
          <w:b/>
          <w:color w:val="000000"/>
          <w:szCs w:val="21"/>
        </w:rPr>
        <w:t>包括但不限于：</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1、类似</w:t>
      </w:r>
      <w:r>
        <w:rPr>
          <w:rFonts w:hint="eastAsia" w:ascii="宋体" w:cs="宋体"/>
          <w:color w:val="000000"/>
          <w:kern w:val="0"/>
          <w:szCs w:val="21"/>
        </w:rPr>
        <w:t>项目证明资料；</w:t>
      </w:r>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2、其它资料证书；</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 xml:space="preserve">◆证书复印件或网络打印件均需加盖投标人公章 </w:t>
      </w:r>
      <w:r>
        <w:rPr>
          <w:rFonts w:hint="eastAsia" w:ascii="宋体" w:cs="宋体"/>
          <w:color w:val="000000"/>
          <w:kern w:val="0"/>
          <w:szCs w:val="21"/>
        </w:rPr>
        <w:t>。</w:t>
      </w:r>
    </w:p>
    <w:p>
      <w:pPr>
        <w:adjustRightInd w:val="0"/>
        <w:snapToGrid w:val="0"/>
        <w:spacing w:line="360" w:lineRule="auto"/>
        <w:ind w:left="-88" w:leftChars="-42"/>
        <w:rPr>
          <w:rFonts w:hint="eastAsia" w:ascii="宋体" w:cs="宋体"/>
          <w:bCs/>
          <w:color w:val="000000"/>
          <w:szCs w:val="21"/>
        </w:rPr>
      </w:pPr>
    </w:p>
    <w:p>
      <w:pPr>
        <w:adjustRightInd w:val="0"/>
        <w:snapToGrid w:val="0"/>
        <w:spacing w:line="360" w:lineRule="auto"/>
        <w:ind w:left="-88" w:leftChars="-42" w:firstLine="315" w:firstLineChars="150"/>
        <w:rPr>
          <w:rFonts w:hint="eastAsia" w:ascii="宋体" w:cs="宋体"/>
          <w:bCs/>
          <w:color w:val="000000"/>
          <w:szCs w:val="21"/>
        </w:rPr>
      </w:pPr>
      <w:r>
        <w:rPr>
          <w:rFonts w:hint="eastAsia" w:ascii="宋体" w:cs="宋体"/>
          <w:bCs/>
          <w:color w:val="000000"/>
          <w:szCs w:val="21"/>
        </w:rPr>
        <w:t>注：所有证书及相关证明材料真实性由投标供应商自行负责，如存在弄虚作假行为，将作无效投标处理，同时上报财政部门列入政府采购黑名单。</w:t>
      </w: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r>
        <w:rPr>
          <w:rFonts w:hint="eastAsia" w:ascii="宋体" w:cs="宋体"/>
          <w:sz w:val="28"/>
          <w:szCs w:val="28"/>
        </w:rPr>
        <w:t>附件7</w:t>
      </w:r>
    </w:p>
    <w:p>
      <w:pPr>
        <w:pStyle w:val="48"/>
        <w:kinsoku w:val="0"/>
        <w:overflowPunct w:val="0"/>
        <w:spacing w:before="0" w:line="413" w:lineRule="exact"/>
        <w:jc w:val="center"/>
        <w:outlineLvl w:val="9"/>
        <w:rPr>
          <w:b w:val="0"/>
          <w:bCs w:val="0"/>
        </w:rPr>
      </w:pPr>
      <w:r>
        <w:rPr>
          <w:rFonts w:hint="eastAsia"/>
        </w:rPr>
        <w:t>主要人员简历表</w:t>
      </w:r>
    </w:p>
    <w:p>
      <w:pPr>
        <w:kinsoku w:val="0"/>
        <w:overflowPunct w:val="0"/>
        <w:spacing w:before="3" w:line="170" w:lineRule="exact"/>
        <w:rPr>
          <w:sz w:val="17"/>
          <w:szCs w:val="17"/>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tbl>
      <w:tblPr>
        <w:tblStyle w:val="25"/>
        <w:tblW w:w="0" w:type="auto"/>
        <w:tblInd w:w="141" w:type="dxa"/>
        <w:tblLayout w:type="fixed"/>
        <w:tblCellMar>
          <w:top w:w="0" w:type="dxa"/>
          <w:left w:w="0" w:type="dxa"/>
          <w:bottom w:w="0" w:type="dxa"/>
          <w:right w:w="0" w:type="dxa"/>
        </w:tblCellMar>
      </w:tblPr>
      <w:tblGrid>
        <w:gridCol w:w="1259"/>
        <w:gridCol w:w="774"/>
        <w:gridCol w:w="2467"/>
        <w:gridCol w:w="396"/>
        <w:gridCol w:w="1404"/>
        <w:gridCol w:w="540"/>
        <w:gridCol w:w="1664"/>
      </w:tblGrid>
      <w:tr>
        <w:tblPrEx>
          <w:tblCellMar>
            <w:top w:w="0" w:type="dxa"/>
            <w:left w:w="0" w:type="dxa"/>
            <w:bottom w:w="0" w:type="dxa"/>
            <w:right w:w="0" w:type="dxa"/>
          </w:tblCellMar>
        </w:tblPrEx>
        <w:trPr>
          <w:trHeight w:val="683" w:hRule="exact"/>
        </w:trPr>
        <w:tc>
          <w:tcPr>
            <w:tcW w:w="2033" w:type="dxa"/>
            <w:gridSpan w:val="2"/>
            <w:tcBorders>
              <w:top w:val="single" w:color="000000" w:sz="4"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5" w:beforeAutospacing="0" w:after="0" w:afterAutospacing="0" w:line="200" w:lineRule="exact"/>
              <w:ind w:left="0" w:right="0"/>
              <w:rPr>
                <w:sz w:val="20"/>
                <w:szCs w:val="20"/>
              </w:rPr>
            </w:pPr>
          </w:p>
          <w:p>
            <w:pPr>
              <w:pStyle w:val="43"/>
              <w:keepNext w:val="0"/>
              <w:keepLines w:val="0"/>
              <w:suppressLineNumbers w:val="0"/>
              <w:kinsoku w:val="0"/>
              <w:overflowPunct w:val="0"/>
              <w:spacing w:before="0" w:beforeAutospacing="0" w:after="0" w:afterAutospacing="0"/>
              <w:ind w:left="633" w:right="0"/>
            </w:pPr>
            <w:r>
              <w:rPr>
                <w:rFonts w:hint="eastAsia" w:ascii="宋体" w:cs="宋体"/>
                <w:sz w:val="21"/>
                <w:szCs w:val="21"/>
              </w:rPr>
              <w:t xml:space="preserve">姓 </w:t>
            </w:r>
            <w:r>
              <w:rPr>
                <w:rFonts w:hint="eastAsia" w:ascii="宋体" w:cs="宋体"/>
                <w:spacing w:val="102"/>
                <w:sz w:val="21"/>
                <w:szCs w:val="21"/>
              </w:rPr>
              <w:t xml:space="preserve"> </w:t>
            </w:r>
            <w:r>
              <w:rPr>
                <w:rFonts w:hint="eastAsia" w:ascii="宋体" w:cs="宋体"/>
                <w:spacing w:val="-3"/>
                <w:sz w:val="21"/>
                <w:szCs w:val="21"/>
              </w:rPr>
              <w:t>名</w:t>
            </w:r>
            <w:r>
              <w:rPr>
                <w:rFonts w:hint="eastAsia" w:ascii="宋体" w:cs="宋体"/>
                <w:sz w:val="21"/>
                <w:szCs w:val="21"/>
              </w:rPr>
              <w:t xml:space="preserve"> </w:t>
            </w:r>
          </w:p>
        </w:tc>
        <w:tc>
          <w:tcPr>
            <w:tcW w:w="2467" w:type="dxa"/>
            <w:tcBorders>
              <w:top w:val="single" w:color="000000" w:sz="4"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5" w:beforeAutospacing="0" w:after="0" w:afterAutospacing="0" w:line="200" w:lineRule="exact"/>
              <w:ind w:left="0" w:right="0"/>
              <w:rPr>
                <w:sz w:val="20"/>
                <w:szCs w:val="20"/>
              </w:rPr>
            </w:pPr>
          </w:p>
          <w:p>
            <w:pPr>
              <w:pStyle w:val="43"/>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4"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5" w:beforeAutospacing="0" w:after="0" w:afterAutospacing="0" w:line="200" w:lineRule="exact"/>
              <w:ind w:left="0" w:right="0"/>
              <w:rPr>
                <w:sz w:val="20"/>
                <w:szCs w:val="20"/>
              </w:rPr>
            </w:pPr>
          </w:p>
          <w:p>
            <w:pPr>
              <w:pStyle w:val="43"/>
              <w:keepNext w:val="0"/>
              <w:keepLines w:val="0"/>
              <w:suppressLineNumbers w:val="0"/>
              <w:kinsoku w:val="0"/>
              <w:overflowPunct w:val="0"/>
              <w:spacing w:before="0" w:beforeAutospacing="0" w:after="0" w:afterAutospacing="0"/>
              <w:ind w:left="846" w:right="0"/>
            </w:pPr>
            <w:r>
              <w:rPr>
                <w:rFonts w:hint="eastAsia" w:ascii="宋体" w:cs="宋体"/>
                <w:sz w:val="21"/>
                <w:szCs w:val="21"/>
              </w:rPr>
              <w:t xml:space="preserve">性  </w:t>
            </w:r>
            <w:r>
              <w:rPr>
                <w:rFonts w:hint="eastAsia" w:ascii="宋体" w:cs="宋体"/>
                <w:spacing w:val="-3"/>
                <w:sz w:val="21"/>
                <w:szCs w:val="21"/>
              </w:rPr>
              <w:t>别</w:t>
            </w:r>
            <w:r>
              <w:rPr>
                <w:rFonts w:hint="eastAsia" w:ascii="宋体" w:cs="宋体"/>
                <w:sz w:val="21"/>
                <w:szCs w:val="21"/>
              </w:rPr>
              <w:t xml:space="preserve"> </w:t>
            </w:r>
          </w:p>
        </w:tc>
        <w:tc>
          <w:tcPr>
            <w:tcW w:w="1664" w:type="dxa"/>
            <w:tcBorders>
              <w:top w:val="single" w:color="000000" w:sz="4"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5" w:beforeAutospacing="0" w:after="0" w:afterAutospacing="0" w:line="200" w:lineRule="exact"/>
              <w:ind w:left="0" w:right="0"/>
              <w:rPr>
                <w:sz w:val="20"/>
                <w:szCs w:val="20"/>
              </w:rPr>
            </w:pPr>
          </w:p>
          <w:p>
            <w:pPr>
              <w:pStyle w:val="43"/>
              <w:keepNext w:val="0"/>
              <w:keepLines w:val="0"/>
              <w:suppressLineNumbers w:val="0"/>
              <w:kinsoku w:val="0"/>
              <w:overflowPunct w:val="0"/>
              <w:spacing w:before="0"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1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77" w:beforeAutospacing="0" w:after="0" w:afterAutospacing="0"/>
              <w:ind w:left="633" w:right="0"/>
            </w:pPr>
            <w:r>
              <w:rPr>
                <w:rFonts w:hint="eastAsia" w:ascii="宋体" w:cs="宋体"/>
                <w:sz w:val="21"/>
                <w:szCs w:val="21"/>
              </w:rPr>
              <w:t xml:space="preserve">职 </w:t>
            </w:r>
            <w:r>
              <w:rPr>
                <w:rFonts w:hint="eastAsia" w:ascii="宋体" w:cs="宋体"/>
                <w:spacing w:val="102"/>
                <w:sz w:val="21"/>
                <w:szCs w:val="21"/>
              </w:rPr>
              <w:t xml:space="preserve"> </w:t>
            </w:r>
            <w:r>
              <w:rPr>
                <w:rFonts w:hint="eastAsia" w:ascii="宋体" w:cs="宋体"/>
                <w:spacing w:val="-3"/>
                <w:sz w:val="21"/>
                <w:szCs w:val="21"/>
              </w:rPr>
              <w:t>务</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77"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77" w:beforeAutospacing="0" w:after="0" w:afterAutospacing="0"/>
              <w:ind w:left="846" w:right="0"/>
            </w:pPr>
            <w:r>
              <w:rPr>
                <w:rFonts w:hint="eastAsia" w:ascii="宋体" w:cs="宋体"/>
                <w:sz w:val="21"/>
                <w:szCs w:val="21"/>
              </w:rPr>
              <w:t xml:space="preserve">职  </w:t>
            </w:r>
            <w:r>
              <w:rPr>
                <w:rFonts w:hint="eastAsia" w:ascii="宋体" w:cs="宋体"/>
                <w:spacing w:val="-3"/>
                <w:sz w:val="21"/>
                <w:szCs w:val="21"/>
              </w:rPr>
              <w:t>称</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77"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2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2" w:beforeAutospacing="0" w:after="0" w:afterAutospacing="0" w:line="180" w:lineRule="exact"/>
              <w:ind w:left="0" w:right="0"/>
              <w:rPr>
                <w:sz w:val="18"/>
                <w:szCs w:val="18"/>
              </w:rPr>
            </w:pPr>
          </w:p>
          <w:p>
            <w:pPr>
              <w:pStyle w:val="43"/>
              <w:keepNext w:val="0"/>
              <w:keepLines w:val="0"/>
              <w:suppressLineNumbers w:val="0"/>
              <w:kinsoku w:val="0"/>
              <w:overflowPunct w:val="0"/>
              <w:spacing w:before="0" w:beforeAutospacing="0" w:after="0" w:afterAutospacing="0"/>
              <w:ind w:left="265" w:right="0"/>
            </w:pPr>
            <w:r>
              <w:rPr>
                <w:rFonts w:hint="eastAsia" w:ascii="宋体" w:cs="宋体"/>
                <w:spacing w:val="-2"/>
                <w:sz w:val="21"/>
                <w:szCs w:val="21"/>
              </w:rPr>
              <w:t>毕业学校、专业</w:t>
            </w:r>
            <w:r>
              <w:rPr>
                <w:rFonts w:hint="eastAsia" w:ascii="宋体" w:cs="宋体"/>
                <w:sz w:val="21"/>
                <w:szCs w:val="21"/>
              </w:rPr>
              <w:t xml:space="preserve"> </w:t>
            </w:r>
          </w:p>
        </w:tc>
        <w:tc>
          <w:tcPr>
            <w:tcW w:w="6471" w:type="dxa"/>
            <w:gridSpan w:val="5"/>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2" w:beforeAutospacing="0" w:after="0" w:afterAutospacing="0" w:line="180" w:lineRule="exact"/>
              <w:ind w:left="0" w:right="0"/>
              <w:rPr>
                <w:sz w:val="18"/>
                <w:szCs w:val="18"/>
              </w:rPr>
            </w:pPr>
          </w:p>
          <w:p>
            <w:pPr>
              <w:pStyle w:val="43"/>
              <w:keepNext w:val="0"/>
              <w:keepLines w:val="0"/>
              <w:suppressLineNumbers w:val="0"/>
              <w:kinsoku w:val="0"/>
              <w:overflowPunct w:val="0"/>
              <w:spacing w:before="0"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771"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6" w:beforeAutospacing="0" w:after="0" w:afterAutospacing="0" w:line="240" w:lineRule="exact"/>
              <w:ind w:left="0" w:right="0"/>
            </w:pPr>
          </w:p>
          <w:p>
            <w:pPr>
              <w:pStyle w:val="43"/>
              <w:keepNext w:val="0"/>
              <w:keepLines w:val="0"/>
              <w:suppressLineNumbers w:val="0"/>
              <w:kinsoku w:val="0"/>
              <w:overflowPunct w:val="0"/>
              <w:spacing w:before="0" w:beforeAutospacing="0" w:after="0" w:afterAutospacing="0"/>
              <w:ind w:left="580" w:right="0"/>
            </w:pPr>
            <w:r>
              <w:rPr>
                <w:rFonts w:hint="eastAsia" w:ascii="宋体" w:cs="宋体"/>
                <w:spacing w:val="-2"/>
                <w:sz w:val="21"/>
                <w:szCs w:val="21"/>
              </w:rPr>
              <w:t>身份证号</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6" w:beforeAutospacing="0" w:after="0" w:afterAutospacing="0" w:line="240" w:lineRule="exact"/>
              <w:ind w:left="0" w:right="0"/>
            </w:pPr>
          </w:p>
          <w:p>
            <w:pPr>
              <w:pStyle w:val="43"/>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6" w:beforeAutospacing="0" w:after="0" w:afterAutospacing="0" w:line="240" w:lineRule="exact"/>
              <w:ind w:left="0" w:right="0"/>
            </w:pPr>
          </w:p>
          <w:p>
            <w:pPr>
              <w:pStyle w:val="43"/>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拟在本合同任职</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6" w:beforeAutospacing="0" w:after="0" w:afterAutospacing="0" w:line="240" w:lineRule="exact"/>
              <w:ind w:left="0" w:right="0"/>
            </w:pPr>
          </w:p>
          <w:p>
            <w:pPr>
              <w:pStyle w:val="43"/>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773"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6" w:beforeAutospacing="0" w:after="0" w:afterAutospacing="0" w:line="240" w:lineRule="exact"/>
              <w:ind w:left="0" w:right="0"/>
            </w:pPr>
          </w:p>
          <w:p>
            <w:pPr>
              <w:pStyle w:val="43"/>
              <w:keepNext w:val="0"/>
              <w:keepLines w:val="0"/>
              <w:suppressLineNumbers w:val="0"/>
              <w:kinsoku w:val="0"/>
              <w:overflowPunct w:val="0"/>
              <w:spacing w:before="0" w:beforeAutospacing="0" w:after="0" w:afterAutospacing="0"/>
              <w:ind w:left="474" w:right="0"/>
            </w:pPr>
            <w:r>
              <w:rPr>
                <w:rFonts w:hint="eastAsia" w:ascii="宋体" w:cs="宋体"/>
                <w:spacing w:val="-2"/>
                <w:sz w:val="21"/>
                <w:szCs w:val="21"/>
              </w:rPr>
              <w:t>执业资格证</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6" w:beforeAutospacing="0" w:after="0" w:afterAutospacing="0" w:line="240" w:lineRule="exact"/>
              <w:ind w:left="0" w:right="0"/>
            </w:pPr>
          </w:p>
          <w:p>
            <w:pPr>
              <w:pStyle w:val="43"/>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6" w:beforeAutospacing="0" w:after="0" w:afterAutospacing="0" w:line="240" w:lineRule="exact"/>
              <w:ind w:left="0" w:right="0"/>
            </w:pPr>
          </w:p>
          <w:p>
            <w:pPr>
              <w:pStyle w:val="43"/>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执业资格证书号</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6" w:beforeAutospacing="0" w:after="0" w:afterAutospacing="0" w:line="240" w:lineRule="exact"/>
              <w:ind w:left="0" w:right="0"/>
            </w:pPr>
          </w:p>
          <w:p>
            <w:pPr>
              <w:pStyle w:val="43"/>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8504" w:type="dxa"/>
            <w:gridSpan w:val="7"/>
            <w:tcBorders>
              <w:top w:val="single" w:color="000000" w:sz="6" w:space="0"/>
              <w:left w:val="single" w:color="000000" w:sz="12"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19" w:beforeAutospacing="0" w:after="0" w:afterAutospacing="0"/>
              <w:ind w:left="93" w:right="0"/>
            </w:pPr>
            <w:r>
              <w:rPr>
                <w:rFonts w:hint="eastAsia" w:ascii="宋体" w:cs="宋体"/>
                <w:spacing w:val="-2"/>
                <w:sz w:val="21"/>
                <w:szCs w:val="21"/>
              </w:rPr>
              <w:t>近三年承担项目情况</w:t>
            </w: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405" w:right="0"/>
            </w:pPr>
            <w:r>
              <w:rPr>
                <w:rFonts w:hint="eastAsia" w:ascii="宋体" w:cs="宋体"/>
                <w:spacing w:val="-2"/>
                <w:sz w:val="21"/>
                <w:szCs w:val="21"/>
              </w:rPr>
              <w:t>时间</w:t>
            </w: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1180" w:right="0"/>
            </w:pPr>
            <w:r>
              <w:rPr>
                <w:rFonts w:hint="eastAsia" w:ascii="宋体" w:cs="宋体"/>
                <w:spacing w:val="-2"/>
                <w:sz w:val="21"/>
                <w:szCs w:val="21"/>
              </w:rPr>
              <w:t>类似项目名称</w:t>
            </w: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272" w:right="0"/>
            </w:pPr>
            <w:r>
              <w:rPr>
                <w:rFonts w:hint="eastAsia" w:ascii="宋体" w:cs="宋体"/>
                <w:spacing w:val="-2"/>
                <w:sz w:val="21"/>
                <w:szCs w:val="21"/>
              </w:rPr>
              <w:t>担任职务</w:t>
            </w: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19" w:beforeAutospacing="0" w:after="0" w:afterAutospacing="0"/>
              <w:ind w:left="147" w:right="0"/>
            </w:pPr>
            <w:r>
              <w:rPr>
                <w:rFonts w:hint="eastAsia" w:ascii="宋体" w:cs="宋体"/>
                <w:spacing w:val="-2"/>
                <w:sz w:val="21"/>
                <w:szCs w:val="21"/>
              </w:rPr>
              <w:t>项目单位名称及电话</w:t>
            </w:r>
            <w:r>
              <w:rPr>
                <w:rFonts w:hint="eastAsia" w:ascii="宋体" w:cs="宋体"/>
                <w:sz w:val="21"/>
                <w:szCs w:val="21"/>
              </w:rPr>
              <w:t xml:space="preserve"> </w:t>
            </w:r>
          </w:p>
        </w:tc>
      </w:tr>
      <w:tr>
        <w:tblPrEx>
          <w:tblCellMar>
            <w:top w:w="0" w:type="dxa"/>
            <w:left w:w="0" w:type="dxa"/>
            <w:bottom w:w="0" w:type="dxa"/>
            <w:right w:w="0" w:type="dxa"/>
          </w:tblCellMar>
        </w:tblPrEx>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509" w:hRule="exact"/>
        </w:trPr>
        <w:tc>
          <w:tcPr>
            <w:tcW w:w="1259" w:type="dxa"/>
            <w:tcBorders>
              <w:top w:val="single" w:color="000000" w:sz="6" w:space="0"/>
              <w:left w:val="single" w:color="000000" w:sz="12" w:space="0"/>
              <w:bottom w:val="single" w:color="000000" w:sz="12" w:space="0"/>
              <w:right w:val="single" w:color="000000" w:sz="6" w:space="0"/>
            </w:tcBorders>
            <w:noWrap w:val="0"/>
            <w:vAlign w:val="top"/>
          </w:tcPr>
          <w:p>
            <w:pPr>
              <w:pStyle w:val="43"/>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12" w:space="0"/>
              <w:right w:val="single" w:color="000000" w:sz="6" w:space="0"/>
            </w:tcBorders>
            <w:noWrap w:val="0"/>
            <w:vAlign w:val="top"/>
          </w:tcPr>
          <w:p>
            <w:pPr>
              <w:pStyle w:val="43"/>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12" w:space="0"/>
              <w:right w:val="single" w:color="000000" w:sz="6" w:space="0"/>
            </w:tcBorders>
            <w:noWrap w:val="0"/>
            <w:vAlign w:val="top"/>
          </w:tcPr>
          <w:p>
            <w:pPr>
              <w:pStyle w:val="43"/>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12" w:space="0"/>
              <w:right w:val="single" w:color="000000" w:sz="4" w:space="0"/>
            </w:tcBorders>
            <w:noWrap w:val="0"/>
            <w:vAlign w:val="top"/>
          </w:tcPr>
          <w:p>
            <w:pPr>
              <w:pStyle w:val="43"/>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bl>
    <w:p>
      <w:pPr>
        <w:pStyle w:val="9"/>
        <w:kinsoku w:val="0"/>
        <w:overflowPunct w:val="0"/>
        <w:spacing w:before="57" w:line="271" w:lineRule="exact"/>
        <w:rPr>
          <w:spacing w:val="-2"/>
        </w:rPr>
      </w:pPr>
      <w:r>
        <w:rPr>
          <w:rFonts w:hint="eastAsia"/>
          <w:spacing w:val="-2"/>
        </w:rPr>
        <w:t>说明：主要人员证书、类似项目证明资料等按第二章第</w:t>
      </w:r>
      <w:r>
        <w:rPr>
          <w:spacing w:val="-53"/>
        </w:rPr>
        <w:t xml:space="preserve"> </w:t>
      </w:r>
      <w:r>
        <w:rPr>
          <w:spacing w:val="-1"/>
        </w:rPr>
        <w:t>4</w:t>
      </w:r>
      <w:r>
        <w:rPr>
          <w:rFonts w:hint="eastAsia"/>
          <w:spacing w:val="-1"/>
          <w:lang w:val="en-US" w:eastAsia="zh-CN"/>
        </w:rPr>
        <w:t>2</w:t>
      </w:r>
      <w:r>
        <w:rPr>
          <w:spacing w:val="-1"/>
        </w:rPr>
        <w:t>.1</w:t>
      </w:r>
      <w:r>
        <w:rPr>
          <w:spacing w:val="-55"/>
        </w:rPr>
        <w:t xml:space="preserve"> </w:t>
      </w:r>
      <w:r>
        <w:rPr>
          <w:rFonts w:hint="eastAsia"/>
          <w:spacing w:val="-2"/>
        </w:rPr>
        <w:t>款或第四章要求提供。</w:t>
      </w:r>
    </w:p>
    <w:p>
      <w:pPr>
        <w:pStyle w:val="9"/>
        <w:kinsoku w:val="0"/>
        <w:overflowPunct w:val="0"/>
        <w:ind w:right="8727"/>
      </w:pPr>
      <w:r>
        <w:t xml:space="preserve"> </w:t>
      </w:r>
    </w:p>
    <w:p>
      <w:pPr>
        <w:spacing w:line="420" w:lineRule="exact"/>
        <w:jc w:val="center"/>
        <w:rPr>
          <w:rFonts w:hint="eastAsia" w:ascii="宋体" w:cs="宋体"/>
          <w:sz w:val="24"/>
        </w:rPr>
      </w:pPr>
    </w:p>
    <w:p>
      <w:pPr>
        <w:rPr>
          <w:rFonts w:hint="eastAsia" w:ascii="宋体" w:cs="宋体"/>
        </w:rPr>
      </w:pPr>
      <w:r>
        <w:rPr>
          <w:rFonts w:hint="eastAsia" w:ascii="宋体" w:cs="宋体"/>
        </w:rPr>
        <w:t>投标人名称（单位公章）：</w:t>
      </w:r>
    </w:p>
    <w:p>
      <w:pPr>
        <w:rPr>
          <w:rFonts w:hint="eastAsia" w:ascii="宋体" w:cs="宋体"/>
        </w:rPr>
      </w:pPr>
      <w:r>
        <w:rPr>
          <w:rFonts w:hint="eastAsia" w:ascii="宋体" w:cs="宋体"/>
          <w:lang w:eastAsia="zh-CN"/>
        </w:rPr>
        <w:t>法定代表人</w:t>
      </w:r>
      <w:r>
        <w:rPr>
          <w:rFonts w:hint="eastAsia" w:ascii="宋体" w:cs="宋体"/>
        </w:rPr>
        <w:t xml:space="preserve">或其授权的代理人(签字)：                     </w:t>
      </w:r>
    </w:p>
    <w:p>
      <w:pPr>
        <w:rPr>
          <w:rFonts w:hint="eastAsia" w:ascii="宋体" w:cs="宋体"/>
          <w:szCs w:val="21"/>
        </w:rPr>
        <w:sectPr>
          <w:pgSz w:w="11906" w:h="16838"/>
          <w:pgMar w:top="1531" w:right="1474" w:bottom="1531" w:left="1474" w:header="851" w:footer="992" w:gutter="0"/>
          <w:pgNumType w:fmt="decimal"/>
          <w:cols w:space="720" w:num="1"/>
          <w:docGrid w:type="lines" w:linePitch="320" w:charSpace="0"/>
        </w:sectPr>
      </w:pPr>
      <w:r>
        <w:rPr>
          <w:rFonts w:hint="eastAsia" w:ascii="宋体" w:cs="宋体"/>
        </w:rPr>
        <w:t>日期：                 年        月      日</w:t>
      </w:r>
    </w:p>
    <w:p>
      <w:pPr>
        <w:adjustRightInd w:val="0"/>
        <w:snapToGrid w:val="0"/>
        <w:spacing w:line="360" w:lineRule="auto"/>
        <w:rPr>
          <w:rFonts w:hint="eastAsia" w:ascii="宋体" w:cs="宋体"/>
          <w:color w:val="000000"/>
          <w:sz w:val="28"/>
          <w:szCs w:val="28"/>
        </w:rPr>
      </w:pPr>
      <w:r>
        <w:rPr>
          <w:rFonts w:hint="eastAsia" w:ascii="宋体" w:cs="宋体"/>
          <w:sz w:val="28"/>
          <w:szCs w:val="28"/>
        </w:rPr>
        <w:t xml:space="preserve">附件8 </w:t>
      </w:r>
      <w:r>
        <w:rPr>
          <w:rFonts w:hint="eastAsia" w:ascii="宋体" w:cs="宋体"/>
          <w:color w:val="000000"/>
          <w:sz w:val="28"/>
          <w:szCs w:val="28"/>
        </w:rPr>
        <w:t xml:space="preserve"> </w:t>
      </w:r>
    </w:p>
    <w:p>
      <w:pPr>
        <w:adjustRightInd w:val="0"/>
        <w:snapToGrid w:val="0"/>
        <w:spacing w:line="360" w:lineRule="auto"/>
        <w:jc w:val="center"/>
        <w:rPr>
          <w:rFonts w:hint="eastAsia" w:ascii="宋体" w:cs="宋体"/>
          <w:color w:val="000000"/>
          <w:sz w:val="28"/>
          <w:szCs w:val="28"/>
        </w:rPr>
      </w:pPr>
      <w:r>
        <w:rPr>
          <w:rFonts w:hint="eastAsia" w:ascii="宋体" w:cs="宋体"/>
          <w:b/>
          <w:sz w:val="32"/>
          <w:szCs w:val="32"/>
        </w:rPr>
        <w:t>参加政府采购活动前三年内在经营活动中没有重大违法记录的书面声明</w:t>
      </w:r>
    </w:p>
    <w:p>
      <w:pPr>
        <w:rPr>
          <w:rFonts w:hint="eastAsia" w:ascii="宋体" w:cs="宋体"/>
        </w:rPr>
      </w:pPr>
    </w:p>
    <w:p>
      <w:pPr>
        <w:spacing w:line="360" w:lineRule="auto"/>
        <w:rPr>
          <w:rFonts w:hint="eastAsia" w:ascii="宋体" w:cs="宋体"/>
        </w:rPr>
      </w:pPr>
      <w:r>
        <w:rPr>
          <w:rFonts w:hint="eastAsia" w:ascii="宋体" w:cs="宋体"/>
        </w:rPr>
        <w:t>致</w:t>
      </w:r>
      <w:r>
        <w:rPr>
          <w:rFonts w:hint="eastAsia" w:ascii="宋体" w:cs="宋体"/>
          <w:u w:val="single"/>
        </w:rPr>
        <w:t xml:space="preserve">              </w:t>
      </w:r>
      <w:r>
        <w:rPr>
          <w:rFonts w:hint="eastAsia" w:ascii="宋体" w:cs="宋体"/>
        </w:rPr>
        <w:t>(采购代理机构)：</w:t>
      </w:r>
    </w:p>
    <w:p>
      <w:pPr>
        <w:adjustRightInd w:val="0"/>
        <w:snapToGrid w:val="0"/>
        <w:spacing w:before="160" w:beforeLines="50" w:line="360" w:lineRule="auto"/>
        <w:ind w:left="-88" w:leftChars="-42"/>
        <w:rPr>
          <w:rFonts w:hint="eastAsia" w:ascii="宋体" w:cs="宋体"/>
          <w:color w:val="000000"/>
          <w:szCs w:val="21"/>
        </w:rPr>
      </w:pP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bCs/>
          <w:color w:val="000000"/>
          <w:szCs w:val="21"/>
        </w:rPr>
        <w:t>我单位在</w:t>
      </w:r>
      <w:r>
        <w:rPr>
          <w:rFonts w:hint="eastAsia" w:ascii="宋体" w:cs="宋体"/>
          <w:color w:val="000000"/>
          <w:szCs w:val="21"/>
        </w:rPr>
        <w:t>参加采购活动前三年内在经营活动中没有政府采购法第二十二条第一款第（五）项所称重大违法记录，包括：</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（一）</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、董事、监事、高级管理人员因经营活动中的违法行为受到行政处罚，但警告和罚款额在</w:t>
      </w:r>
      <w:r>
        <w:rPr>
          <w:rFonts w:hint="eastAsia" w:ascii="宋体" w:cs="宋体"/>
          <w:color w:val="000000"/>
          <w:szCs w:val="21"/>
          <w:lang w:val="en-US" w:eastAsia="zh-CN"/>
        </w:rPr>
        <w:t>较大数额</w:t>
      </w:r>
      <w:r>
        <w:rPr>
          <w:rFonts w:hint="eastAsia" w:ascii="宋体" w:cs="宋体"/>
          <w:color w:val="000000"/>
          <w:szCs w:val="21"/>
        </w:rPr>
        <w:t>以下的行政处罚除外；</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（二）</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、董事、监事、高级管理人员因经营活动中的违法行为受到刑事处罚。</w:t>
      </w:r>
    </w:p>
    <w:p>
      <w:pPr>
        <w:widowControl/>
        <w:adjustRightInd w:val="0"/>
        <w:snapToGrid w:val="0"/>
        <w:spacing w:before="160" w:beforeLines="50" w:line="360" w:lineRule="auto"/>
        <w:ind w:firstLine="200"/>
        <w:rPr>
          <w:rFonts w:hint="eastAsia" w:ascii="宋体" w:cs="宋体"/>
          <w:color w:val="000000"/>
          <w:szCs w:val="21"/>
        </w:rPr>
      </w:pPr>
      <w:r>
        <w:rPr>
          <w:rFonts w:hint="eastAsia" w:ascii="宋体" w:cs="宋体"/>
          <w:color w:val="000000"/>
          <w:szCs w:val="21"/>
        </w:rPr>
        <w:t>特此声明！</w:t>
      </w:r>
    </w:p>
    <w:p>
      <w:pPr>
        <w:widowControl/>
        <w:adjustRightInd w:val="0"/>
        <w:snapToGrid w:val="0"/>
        <w:spacing w:before="160" w:beforeLines="50" w:line="360" w:lineRule="auto"/>
        <w:ind w:firstLine="420"/>
        <w:rPr>
          <w:rFonts w:hint="eastAsia" w:ascii="宋体" w:cs="宋体"/>
          <w:color w:val="000000"/>
          <w:szCs w:val="21"/>
        </w:rPr>
      </w:pPr>
    </w:p>
    <w:p>
      <w:pPr>
        <w:widowControl/>
        <w:adjustRightInd w:val="0"/>
        <w:snapToGrid w:val="0"/>
        <w:spacing w:before="160" w:beforeLines="50" w:line="360" w:lineRule="auto"/>
        <w:ind w:firstLine="420"/>
        <w:rPr>
          <w:rFonts w:hint="eastAsia" w:ascii="宋体" w:cs="宋体"/>
          <w:color w:val="000000"/>
          <w:szCs w:val="21"/>
        </w:rPr>
      </w:pP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 xml:space="preserve">供应商名称（单位章）： </w:t>
      </w: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lang w:eastAsia="zh-CN"/>
        </w:rPr>
        <w:t>法定代表人</w:t>
      </w:r>
      <w:r>
        <w:rPr>
          <w:rFonts w:hint="eastAsia" w:ascii="宋体" w:cs="宋体"/>
          <w:color w:val="000000"/>
          <w:szCs w:val="21"/>
        </w:rPr>
        <w:t>（签字或盖章）：</w:t>
      </w:r>
      <w:r>
        <w:rPr>
          <w:rFonts w:hint="eastAsia" w:ascii="宋体" w:cs="宋体"/>
          <w:color w:val="000000"/>
          <w:szCs w:val="21"/>
          <w:u w:val="single"/>
        </w:rPr>
        <w:t xml:space="preserve">              </w:t>
      </w:r>
    </w:p>
    <w:p>
      <w:pPr>
        <w:widowControl/>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日期：</w:t>
      </w:r>
      <w:r>
        <w:rPr>
          <w:rFonts w:hint="eastAsia" w:ascii="宋体" w:cs="宋体"/>
          <w:color w:val="000000"/>
          <w:szCs w:val="21"/>
          <w:u w:val="single"/>
        </w:rPr>
        <w:t xml:space="preserve">       </w:t>
      </w:r>
      <w:r>
        <w:rPr>
          <w:rFonts w:hint="eastAsia" w:ascii="宋体" w:cs="宋体"/>
          <w:color w:val="000000"/>
          <w:szCs w:val="21"/>
        </w:rPr>
        <w:t xml:space="preserve"> 年</w:t>
      </w:r>
      <w:r>
        <w:rPr>
          <w:rFonts w:hint="eastAsia" w:ascii="宋体" w:cs="宋体"/>
          <w:color w:val="000000"/>
          <w:szCs w:val="21"/>
          <w:u w:val="single"/>
        </w:rPr>
        <w:t xml:space="preserve">    </w:t>
      </w:r>
      <w:r>
        <w:rPr>
          <w:rFonts w:hint="eastAsia" w:ascii="宋体" w:cs="宋体"/>
          <w:color w:val="000000"/>
          <w:szCs w:val="21"/>
        </w:rPr>
        <w:t>月</w:t>
      </w:r>
      <w:r>
        <w:rPr>
          <w:rFonts w:hint="eastAsia" w:ascii="宋体" w:cs="宋体"/>
          <w:color w:val="000000"/>
          <w:szCs w:val="21"/>
          <w:u w:val="single"/>
        </w:rPr>
        <w:t xml:space="preserve">     </w:t>
      </w:r>
      <w:r>
        <w:rPr>
          <w:rFonts w:hint="eastAsia" w:ascii="宋体" w:cs="宋体"/>
          <w:color w:val="000000"/>
          <w:szCs w:val="21"/>
        </w:rPr>
        <w:t>日</w:t>
      </w: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rPr>
          <w:rFonts w:hint="eastAsia" w:ascii="宋体" w:cs="宋体"/>
          <w:sz w:val="28"/>
          <w:szCs w:val="28"/>
        </w:rPr>
      </w:pPr>
      <w:r>
        <w:rPr>
          <w:rFonts w:hint="eastAsia" w:ascii="宋体" w:cs="宋体"/>
          <w:sz w:val="28"/>
          <w:szCs w:val="28"/>
        </w:rPr>
        <w:br w:type="page"/>
      </w:r>
    </w:p>
    <w:p>
      <w:pPr>
        <w:adjustRightInd w:val="0"/>
        <w:snapToGrid w:val="0"/>
        <w:spacing w:line="360" w:lineRule="auto"/>
        <w:rPr>
          <w:rFonts w:hint="eastAsia" w:ascii="宋体" w:cs="宋体"/>
          <w:sz w:val="28"/>
          <w:szCs w:val="28"/>
        </w:rPr>
      </w:pPr>
      <w:r>
        <w:rPr>
          <w:rFonts w:hint="eastAsia" w:ascii="宋体" w:cs="宋体"/>
          <w:sz w:val="28"/>
          <w:szCs w:val="28"/>
        </w:rPr>
        <w:t>附件9</w:t>
      </w:r>
    </w:p>
    <w:p>
      <w:pPr>
        <w:widowControl/>
        <w:adjustRightInd w:val="0"/>
        <w:snapToGrid w:val="0"/>
        <w:spacing w:before="160" w:beforeLines="50" w:line="360" w:lineRule="auto"/>
        <w:rPr>
          <w:rFonts w:hint="eastAsia" w:ascii="宋体" w:cs="宋体"/>
          <w:b/>
          <w:sz w:val="32"/>
          <w:szCs w:val="32"/>
        </w:rPr>
      </w:pPr>
      <w:r>
        <w:rPr>
          <w:rFonts w:hint="eastAsia" w:ascii="宋体" w:hAnsi="宋体" w:cs="宋体"/>
          <w:b/>
          <w:sz w:val="30"/>
          <w:szCs w:val="30"/>
        </w:rPr>
        <w:t>投标人未被列入失信被执行人、重大税收违法案件当事人名单、政府采购严重违法失信行为记录名单的书面声明（格式自拟）并附经“信用中国”（ http://www.creditchina.gov.cn/ ）网站或“中国政府采购网网站”（http://www.ccgp.gov.cn/ ）查询记录。</w:t>
      </w: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color w:val="000000"/>
          <w:szCs w:val="21"/>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rPr>
          <w:rFonts w:hint="eastAsia" w:ascii="宋体" w:cs="宋体"/>
          <w:sz w:val="28"/>
          <w:szCs w:val="36"/>
        </w:rPr>
      </w:pPr>
      <w:bookmarkStart w:id="17" w:name="_Toc16057"/>
      <w:r>
        <w:rPr>
          <w:rFonts w:hint="eastAsia" w:ascii="宋体" w:cs="宋体"/>
          <w:sz w:val="28"/>
          <w:szCs w:val="36"/>
        </w:rPr>
        <w:br w:type="page"/>
      </w:r>
    </w:p>
    <w:p>
      <w:pPr>
        <w:pStyle w:val="4"/>
        <w:jc w:val="center"/>
        <w:rPr>
          <w:rFonts w:hint="eastAsia" w:ascii="宋体" w:cs="宋体"/>
          <w:sz w:val="28"/>
          <w:szCs w:val="36"/>
        </w:rPr>
      </w:pPr>
      <w:r>
        <w:rPr>
          <w:rFonts w:hint="eastAsia" w:ascii="宋体" w:cs="宋体"/>
          <w:sz w:val="28"/>
          <w:szCs w:val="36"/>
        </w:rPr>
        <w:t>九、最后报价</w:t>
      </w:r>
      <w:bookmarkEnd w:id="17"/>
    </w:p>
    <w:p>
      <w:pPr>
        <w:adjustRightInd w:val="0"/>
        <w:snapToGrid w:val="0"/>
        <w:jc w:val="center"/>
        <w:rPr>
          <w:rFonts w:hint="eastAsia" w:ascii="宋体" w:cs="宋体"/>
          <w:b/>
          <w:bCs/>
          <w:sz w:val="32"/>
          <w:szCs w:val="32"/>
        </w:rPr>
      </w:pPr>
    </w:p>
    <w:p>
      <w:pPr>
        <w:adjustRightInd w:val="0"/>
        <w:snapToGrid w:val="0"/>
        <w:jc w:val="center"/>
        <w:rPr>
          <w:rFonts w:hint="eastAsia" w:ascii="宋体" w:cs="宋体"/>
          <w:b/>
          <w:bCs/>
          <w:sz w:val="32"/>
          <w:szCs w:val="32"/>
        </w:rPr>
      </w:pPr>
      <w:r>
        <w:rPr>
          <w:rFonts w:hint="eastAsia" w:ascii="宋体" w:cs="宋体"/>
          <w:b/>
          <w:bCs/>
          <w:sz w:val="32"/>
          <w:szCs w:val="32"/>
        </w:rPr>
        <w:t>（开标现场</w:t>
      </w:r>
      <w:r>
        <w:rPr>
          <w:rFonts w:hint="eastAsia" w:ascii="宋体" w:cs="宋体"/>
          <w:b/>
          <w:bCs/>
          <w:sz w:val="32"/>
          <w:szCs w:val="32"/>
          <w:lang w:eastAsia="zh-CN"/>
        </w:rPr>
        <w:t>进行报价</w:t>
      </w:r>
      <w:r>
        <w:rPr>
          <w:rFonts w:hint="eastAsia" w:ascii="宋体" w:cs="宋体"/>
          <w:b/>
          <w:bCs/>
          <w:sz w:val="32"/>
          <w:szCs w:val="32"/>
        </w:rPr>
        <w:t>）</w:t>
      </w:r>
    </w:p>
    <w:p>
      <w:pPr>
        <w:adjustRightInd w:val="0"/>
        <w:snapToGrid w:val="0"/>
        <w:rPr>
          <w:rFonts w:hint="eastAsia" w:ascii="宋体" w:cs="宋体"/>
          <w:b/>
          <w:bCs/>
          <w:sz w:val="28"/>
          <w:szCs w:val="28"/>
        </w:rPr>
      </w:pPr>
    </w:p>
    <w:p>
      <w:pPr>
        <w:pStyle w:val="47"/>
        <w:rPr>
          <w:rFonts w:hint="eastAsia"/>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（全文完）</w:t>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7228"/>
        <w:tab w:val="left" w:pos="7878"/>
        <w:tab w:val="clear" w:pos="4153"/>
        <w:tab w:val="clear" w:pos="8306"/>
      </w:tabs>
      <w:jc w:val="both"/>
      <w:rPr>
        <w:rFonts w:ascii="宋体" w:hAnsi="宋体"/>
      </w:rPr>
    </w:pPr>
    <w:r>
      <w:rPr>
        <w:rFonts w:hint="eastAsia" w:ascii="宋体" w:hAnsi="宋体"/>
        <w:lang w:eastAsia="zh-CN"/>
      </w:rPr>
      <w:tab/>
    </w:r>
    <w:r>
      <w:rPr>
        <w:rFonts w:hint="eastAsia" w:ascii="宋体" w:hAnsi="宋体"/>
        <w:lang w:eastAsia="zh-CN"/>
      </w:rPr>
      <w:tab/>
    </w:r>
  </w:p>
  <w:p>
    <w:pPr>
      <w:pStyle w:val="18"/>
      <w:tabs>
        <w:tab w:val="left" w:pos="7778"/>
        <w:tab w:val="clear" w:pos="4153"/>
      </w:tabs>
      <w:ind w:right="360"/>
      <w:rPr>
        <w:rFonts w:hint="eastAsia" w:eastAsiaTheme="minorEastAsia"/>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7228"/>
        <w:tab w:val="left" w:pos="7878"/>
        <w:tab w:val="clear" w:pos="4153"/>
        <w:tab w:val="clear" w:pos="8306"/>
      </w:tabs>
      <w:jc w:val="both"/>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lang w:eastAsia="zh-CN"/>
      </w:rPr>
      <w:tab/>
    </w:r>
    <w:r>
      <w:rPr>
        <w:rFonts w:hint="eastAsia" w:ascii="宋体" w:hAnsi="宋体"/>
        <w:lang w:eastAsia="zh-CN"/>
      </w:rPr>
      <w:tab/>
    </w:r>
  </w:p>
  <w:p>
    <w:pPr>
      <w:pStyle w:val="18"/>
      <w:tabs>
        <w:tab w:val="left" w:pos="7778"/>
        <w:tab w:val="clear" w:pos="4153"/>
      </w:tabs>
      <w:ind w:right="360"/>
      <w:rPr>
        <w:rFonts w:hint="eastAsia" w:eastAsiaTheme="minorEastAsia"/>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jc w:val="right"/>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jc w:val="right"/>
                    </w:pPr>
                    <w:r>
                      <w:fldChar w:fldCharType="begin"/>
                    </w:r>
                    <w:r>
                      <w:instrText xml:space="preserve"> PAGE   \* MERGEFORMAT </w:instrText>
                    </w:r>
                    <w:r>
                      <w:fldChar w:fldCharType="separate"/>
                    </w:r>
                    <w:r>
                      <w:t>53</w:t>
                    </w:r>
                    <w:r>
                      <w:fldChar w:fldCharType="end"/>
                    </w:r>
                  </w:p>
                </w:txbxContent>
              </v:textbox>
            </v:shape>
          </w:pict>
        </mc:Fallback>
      </mc:AlternateContent>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CD6FD"/>
    <w:multiLevelType w:val="singleLevel"/>
    <w:tmpl w:val="E3BCD6FD"/>
    <w:lvl w:ilvl="0" w:tentative="0">
      <w:start w:val="1"/>
      <w:numFmt w:val="chineseCounting"/>
      <w:suff w:val="space"/>
      <w:lvlText w:val="第%1节"/>
      <w:lvlJc w:val="left"/>
      <w:rPr>
        <w:rFonts w:hint="eastAsia"/>
      </w:rPr>
    </w:lvl>
  </w:abstractNum>
  <w:abstractNum w:abstractNumId="1">
    <w:nsid w:val="54F5D7CE"/>
    <w:multiLevelType w:val="singleLevel"/>
    <w:tmpl w:val="54F5D7CE"/>
    <w:lvl w:ilvl="0" w:tentative="0">
      <w:start w:val="2"/>
      <w:numFmt w:val="chineseCounting"/>
      <w:suff w:val="nothing"/>
      <w:lvlText w:val="%1、"/>
      <w:lvlJc w:val="left"/>
      <w:rPr>
        <w:rFonts w:hint="eastAsia"/>
      </w:rPr>
    </w:lvl>
  </w:abstractNum>
  <w:abstractNum w:abstractNumId="2">
    <w:nsid w:val="698DC9E6"/>
    <w:multiLevelType w:val="singleLevel"/>
    <w:tmpl w:val="698DC9E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jljZTFiOWM4MDgxNTAzYzEwZWNhZTQ2NmNhNGIifQ=="/>
  </w:docVars>
  <w:rsids>
    <w:rsidRoot w:val="646E562C"/>
    <w:rsid w:val="002471C5"/>
    <w:rsid w:val="00837140"/>
    <w:rsid w:val="009C2129"/>
    <w:rsid w:val="011E0B9D"/>
    <w:rsid w:val="01A46229"/>
    <w:rsid w:val="01E97545"/>
    <w:rsid w:val="032F2C87"/>
    <w:rsid w:val="03AC2F3B"/>
    <w:rsid w:val="03BA518F"/>
    <w:rsid w:val="03F8523F"/>
    <w:rsid w:val="040F7947"/>
    <w:rsid w:val="0416483F"/>
    <w:rsid w:val="04DA3AF0"/>
    <w:rsid w:val="04DB2A21"/>
    <w:rsid w:val="05AA6934"/>
    <w:rsid w:val="05D77A0A"/>
    <w:rsid w:val="05D87AFD"/>
    <w:rsid w:val="06074C1F"/>
    <w:rsid w:val="060A0D89"/>
    <w:rsid w:val="06747A1B"/>
    <w:rsid w:val="069D12EE"/>
    <w:rsid w:val="077E1A0E"/>
    <w:rsid w:val="07F12200"/>
    <w:rsid w:val="085B6F9D"/>
    <w:rsid w:val="08C14B3D"/>
    <w:rsid w:val="09546AA6"/>
    <w:rsid w:val="096E2CFF"/>
    <w:rsid w:val="098D4979"/>
    <w:rsid w:val="09921B9C"/>
    <w:rsid w:val="09971383"/>
    <w:rsid w:val="09A35AAB"/>
    <w:rsid w:val="09C71BB9"/>
    <w:rsid w:val="0A365A8E"/>
    <w:rsid w:val="0A55666E"/>
    <w:rsid w:val="0AD42BEB"/>
    <w:rsid w:val="0B1E7675"/>
    <w:rsid w:val="0B3E4E01"/>
    <w:rsid w:val="0B5D3938"/>
    <w:rsid w:val="0C5A1B75"/>
    <w:rsid w:val="0C947CF0"/>
    <w:rsid w:val="0C96129E"/>
    <w:rsid w:val="0CF23621"/>
    <w:rsid w:val="0D256727"/>
    <w:rsid w:val="0DBC55CD"/>
    <w:rsid w:val="0E2E1C31"/>
    <w:rsid w:val="0E6843A5"/>
    <w:rsid w:val="0EE6133C"/>
    <w:rsid w:val="0F333890"/>
    <w:rsid w:val="0F7C3AE0"/>
    <w:rsid w:val="0FC40B9C"/>
    <w:rsid w:val="0FDF3920"/>
    <w:rsid w:val="0FFB069F"/>
    <w:rsid w:val="103A68B0"/>
    <w:rsid w:val="106A63B5"/>
    <w:rsid w:val="10BA4330"/>
    <w:rsid w:val="111D69D5"/>
    <w:rsid w:val="115E00BE"/>
    <w:rsid w:val="118F1019"/>
    <w:rsid w:val="11975725"/>
    <w:rsid w:val="119A12E8"/>
    <w:rsid w:val="11C34A71"/>
    <w:rsid w:val="11E647E5"/>
    <w:rsid w:val="11F8418B"/>
    <w:rsid w:val="12A819C1"/>
    <w:rsid w:val="12D640B7"/>
    <w:rsid w:val="13BE5A94"/>
    <w:rsid w:val="14045069"/>
    <w:rsid w:val="141D11CC"/>
    <w:rsid w:val="14AC10C8"/>
    <w:rsid w:val="14B34BEE"/>
    <w:rsid w:val="14D57ADA"/>
    <w:rsid w:val="14D8445F"/>
    <w:rsid w:val="159B228C"/>
    <w:rsid w:val="15A1160E"/>
    <w:rsid w:val="16C57BE8"/>
    <w:rsid w:val="171407AF"/>
    <w:rsid w:val="175F1F04"/>
    <w:rsid w:val="178B7795"/>
    <w:rsid w:val="183C3D07"/>
    <w:rsid w:val="18CC38DF"/>
    <w:rsid w:val="18D74B2B"/>
    <w:rsid w:val="197B7B7C"/>
    <w:rsid w:val="197C4086"/>
    <w:rsid w:val="19CD19CF"/>
    <w:rsid w:val="1A1621AA"/>
    <w:rsid w:val="1AA85676"/>
    <w:rsid w:val="1B5E62B4"/>
    <w:rsid w:val="1B847BF0"/>
    <w:rsid w:val="1BE5623B"/>
    <w:rsid w:val="1BF76F3E"/>
    <w:rsid w:val="1C5444B0"/>
    <w:rsid w:val="1C675EF9"/>
    <w:rsid w:val="1C6D219B"/>
    <w:rsid w:val="1D006CDD"/>
    <w:rsid w:val="1D4D47AC"/>
    <w:rsid w:val="1D4F1855"/>
    <w:rsid w:val="1D565352"/>
    <w:rsid w:val="1D5E7BAF"/>
    <w:rsid w:val="1D9460DC"/>
    <w:rsid w:val="1DB10EC4"/>
    <w:rsid w:val="1DDB5A8F"/>
    <w:rsid w:val="1E060B5D"/>
    <w:rsid w:val="1E8D55FF"/>
    <w:rsid w:val="1ED608AF"/>
    <w:rsid w:val="1EDF2269"/>
    <w:rsid w:val="1EF671C0"/>
    <w:rsid w:val="200C1FFF"/>
    <w:rsid w:val="20BB4B1A"/>
    <w:rsid w:val="20FD0FC4"/>
    <w:rsid w:val="212B1EF0"/>
    <w:rsid w:val="21997A5D"/>
    <w:rsid w:val="224E389F"/>
    <w:rsid w:val="22A97E5F"/>
    <w:rsid w:val="22AA53DB"/>
    <w:rsid w:val="22BB5AC2"/>
    <w:rsid w:val="22E71D39"/>
    <w:rsid w:val="22ED36EC"/>
    <w:rsid w:val="23B85D03"/>
    <w:rsid w:val="241A22E8"/>
    <w:rsid w:val="24272593"/>
    <w:rsid w:val="248C481C"/>
    <w:rsid w:val="249A1357"/>
    <w:rsid w:val="25933FEF"/>
    <w:rsid w:val="25BA3D0E"/>
    <w:rsid w:val="25CE197B"/>
    <w:rsid w:val="25DF005D"/>
    <w:rsid w:val="26811C22"/>
    <w:rsid w:val="26A43613"/>
    <w:rsid w:val="26C07BA0"/>
    <w:rsid w:val="26EE34A8"/>
    <w:rsid w:val="276715E5"/>
    <w:rsid w:val="27772D06"/>
    <w:rsid w:val="278011B1"/>
    <w:rsid w:val="27AE4525"/>
    <w:rsid w:val="27CF1DEE"/>
    <w:rsid w:val="27FF07BC"/>
    <w:rsid w:val="299177DF"/>
    <w:rsid w:val="29A81D3A"/>
    <w:rsid w:val="2A043DA0"/>
    <w:rsid w:val="2A4C31DA"/>
    <w:rsid w:val="2A645103"/>
    <w:rsid w:val="2A7463DA"/>
    <w:rsid w:val="2A936D94"/>
    <w:rsid w:val="2B1E171E"/>
    <w:rsid w:val="2B7A628F"/>
    <w:rsid w:val="2B8D1E68"/>
    <w:rsid w:val="2C0B59F2"/>
    <w:rsid w:val="2C850579"/>
    <w:rsid w:val="2CB22AB5"/>
    <w:rsid w:val="2CB23065"/>
    <w:rsid w:val="2CC5542E"/>
    <w:rsid w:val="2CF923A0"/>
    <w:rsid w:val="2D08085B"/>
    <w:rsid w:val="2D4F6D85"/>
    <w:rsid w:val="2D57050D"/>
    <w:rsid w:val="2D5C358C"/>
    <w:rsid w:val="2DD033E3"/>
    <w:rsid w:val="2DFA4947"/>
    <w:rsid w:val="2E154214"/>
    <w:rsid w:val="2E3E4C7C"/>
    <w:rsid w:val="2E716047"/>
    <w:rsid w:val="2EC86D22"/>
    <w:rsid w:val="2F0423BA"/>
    <w:rsid w:val="2F0B5B0B"/>
    <w:rsid w:val="2F7C339D"/>
    <w:rsid w:val="2F887377"/>
    <w:rsid w:val="2F924C07"/>
    <w:rsid w:val="2FB32178"/>
    <w:rsid w:val="30592E63"/>
    <w:rsid w:val="30631172"/>
    <w:rsid w:val="30725EC9"/>
    <w:rsid w:val="307E6417"/>
    <w:rsid w:val="30A81BAB"/>
    <w:rsid w:val="30BD6530"/>
    <w:rsid w:val="313E66F4"/>
    <w:rsid w:val="31532EF3"/>
    <w:rsid w:val="31AF0902"/>
    <w:rsid w:val="31C335B5"/>
    <w:rsid w:val="31F10E4F"/>
    <w:rsid w:val="327F0285"/>
    <w:rsid w:val="33076B63"/>
    <w:rsid w:val="332A63AB"/>
    <w:rsid w:val="33C66F3A"/>
    <w:rsid w:val="33CD5020"/>
    <w:rsid w:val="3436354D"/>
    <w:rsid w:val="34C737BE"/>
    <w:rsid w:val="356E5731"/>
    <w:rsid w:val="35812158"/>
    <w:rsid w:val="35B41AAF"/>
    <w:rsid w:val="35D16CAB"/>
    <w:rsid w:val="35D2132C"/>
    <w:rsid w:val="35FC41CC"/>
    <w:rsid w:val="36654437"/>
    <w:rsid w:val="36A87452"/>
    <w:rsid w:val="36D25337"/>
    <w:rsid w:val="371938ED"/>
    <w:rsid w:val="373F36B9"/>
    <w:rsid w:val="37E073AB"/>
    <w:rsid w:val="37E902F9"/>
    <w:rsid w:val="37F52416"/>
    <w:rsid w:val="38294FF1"/>
    <w:rsid w:val="397567C6"/>
    <w:rsid w:val="39783ABD"/>
    <w:rsid w:val="3A1A600A"/>
    <w:rsid w:val="3A2344A7"/>
    <w:rsid w:val="3A482C0E"/>
    <w:rsid w:val="3BA571F2"/>
    <w:rsid w:val="3BA73F42"/>
    <w:rsid w:val="3C336AEC"/>
    <w:rsid w:val="3C4E331D"/>
    <w:rsid w:val="3CC337DD"/>
    <w:rsid w:val="3D0333E6"/>
    <w:rsid w:val="3D262661"/>
    <w:rsid w:val="3D410F13"/>
    <w:rsid w:val="3D58774D"/>
    <w:rsid w:val="3D5C4BD6"/>
    <w:rsid w:val="3DB47C8D"/>
    <w:rsid w:val="3E500D27"/>
    <w:rsid w:val="3E9B4018"/>
    <w:rsid w:val="3ED309D5"/>
    <w:rsid w:val="3EFB68AA"/>
    <w:rsid w:val="3F0B0805"/>
    <w:rsid w:val="3F620CF3"/>
    <w:rsid w:val="3F6B087C"/>
    <w:rsid w:val="3F971D05"/>
    <w:rsid w:val="3FC430E0"/>
    <w:rsid w:val="3FD617DE"/>
    <w:rsid w:val="3FE301BD"/>
    <w:rsid w:val="3FE97FF5"/>
    <w:rsid w:val="3FF84F5E"/>
    <w:rsid w:val="400A468F"/>
    <w:rsid w:val="405421EE"/>
    <w:rsid w:val="40706B00"/>
    <w:rsid w:val="40C52EC3"/>
    <w:rsid w:val="40DF6EFE"/>
    <w:rsid w:val="415B1E0E"/>
    <w:rsid w:val="418D5F95"/>
    <w:rsid w:val="419C05E2"/>
    <w:rsid w:val="422A224E"/>
    <w:rsid w:val="4236708D"/>
    <w:rsid w:val="4238307E"/>
    <w:rsid w:val="423D3A8F"/>
    <w:rsid w:val="42524388"/>
    <w:rsid w:val="428F4EF6"/>
    <w:rsid w:val="429C4A36"/>
    <w:rsid w:val="42AC0C9D"/>
    <w:rsid w:val="42D82C8E"/>
    <w:rsid w:val="433056A4"/>
    <w:rsid w:val="434444F1"/>
    <w:rsid w:val="439B3116"/>
    <w:rsid w:val="43B0211E"/>
    <w:rsid w:val="43C55A23"/>
    <w:rsid w:val="43EF2482"/>
    <w:rsid w:val="445C153F"/>
    <w:rsid w:val="44833B19"/>
    <w:rsid w:val="44835AB0"/>
    <w:rsid w:val="44B3066A"/>
    <w:rsid w:val="45364C1F"/>
    <w:rsid w:val="459E4F57"/>
    <w:rsid w:val="462978AC"/>
    <w:rsid w:val="462B5C69"/>
    <w:rsid w:val="467B194E"/>
    <w:rsid w:val="4712308B"/>
    <w:rsid w:val="47B22B4D"/>
    <w:rsid w:val="488C65EF"/>
    <w:rsid w:val="489358CF"/>
    <w:rsid w:val="48D65B6E"/>
    <w:rsid w:val="49415E3C"/>
    <w:rsid w:val="497625DD"/>
    <w:rsid w:val="4B5A192D"/>
    <w:rsid w:val="4C615CD3"/>
    <w:rsid w:val="4CB65581"/>
    <w:rsid w:val="4CBE1C3C"/>
    <w:rsid w:val="4CC918EC"/>
    <w:rsid w:val="4CDB7865"/>
    <w:rsid w:val="4CDF6114"/>
    <w:rsid w:val="4CF14666"/>
    <w:rsid w:val="4CF773FE"/>
    <w:rsid w:val="4D827815"/>
    <w:rsid w:val="4DC83411"/>
    <w:rsid w:val="4E2F3CF6"/>
    <w:rsid w:val="4E5A5CFF"/>
    <w:rsid w:val="4E774E3B"/>
    <w:rsid w:val="4E9B42C7"/>
    <w:rsid w:val="4EE21544"/>
    <w:rsid w:val="4F59443D"/>
    <w:rsid w:val="4F610B4A"/>
    <w:rsid w:val="4FC46FF2"/>
    <w:rsid w:val="50341B8D"/>
    <w:rsid w:val="505B1F13"/>
    <w:rsid w:val="50A332C0"/>
    <w:rsid w:val="50B76EA1"/>
    <w:rsid w:val="50C108BE"/>
    <w:rsid w:val="50C115E7"/>
    <w:rsid w:val="50CD2B8C"/>
    <w:rsid w:val="51077097"/>
    <w:rsid w:val="5120319E"/>
    <w:rsid w:val="512A5722"/>
    <w:rsid w:val="5177112C"/>
    <w:rsid w:val="524D2199"/>
    <w:rsid w:val="524E4473"/>
    <w:rsid w:val="52B419FF"/>
    <w:rsid w:val="52D04A6F"/>
    <w:rsid w:val="53370D5D"/>
    <w:rsid w:val="53591EA9"/>
    <w:rsid w:val="53A94F8E"/>
    <w:rsid w:val="54341CAE"/>
    <w:rsid w:val="54503E50"/>
    <w:rsid w:val="546B13BF"/>
    <w:rsid w:val="551D69A1"/>
    <w:rsid w:val="55314953"/>
    <w:rsid w:val="55D10B05"/>
    <w:rsid w:val="55E2469F"/>
    <w:rsid w:val="56313F4D"/>
    <w:rsid w:val="56853841"/>
    <w:rsid w:val="569D738E"/>
    <w:rsid w:val="56E23AA4"/>
    <w:rsid w:val="56F37E9E"/>
    <w:rsid w:val="577C06A7"/>
    <w:rsid w:val="57A14EA6"/>
    <w:rsid w:val="57F70ACE"/>
    <w:rsid w:val="58825949"/>
    <w:rsid w:val="58EC3A70"/>
    <w:rsid w:val="58EF5B04"/>
    <w:rsid w:val="58FF1B88"/>
    <w:rsid w:val="590D10C6"/>
    <w:rsid w:val="59DF06F1"/>
    <w:rsid w:val="5A874EEB"/>
    <w:rsid w:val="5B2125E5"/>
    <w:rsid w:val="5B700949"/>
    <w:rsid w:val="5BA00809"/>
    <w:rsid w:val="5BDE576D"/>
    <w:rsid w:val="5D03489B"/>
    <w:rsid w:val="5D6E5BD3"/>
    <w:rsid w:val="5D7635A5"/>
    <w:rsid w:val="5D8F0597"/>
    <w:rsid w:val="5D904AB6"/>
    <w:rsid w:val="5DC27D79"/>
    <w:rsid w:val="5E04172B"/>
    <w:rsid w:val="5EC65F70"/>
    <w:rsid w:val="5EC71E7A"/>
    <w:rsid w:val="5F317EC8"/>
    <w:rsid w:val="5F6F71FE"/>
    <w:rsid w:val="5F932181"/>
    <w:rsid w:val="5FCE480A"/>
    <w:rsid w:val="60391DD4"/>
    <w:rsid w:val="60EA3777"/>
    <w:rsid w:val="6109582F"/>
    <w:rsid w:val="613627B6"/>
    <w:rsid w:val="61363822"/>
    <w:rsid w:val="614C54E8"/>
    <w:rsid w:val="61BF0FD7"/>
    <w:rsid w:val="61CF23D3"/>
    <w:rsid w:val="61F157D2"/>
    <w:rsid w:val="62925192"/>
    <w:rsid w:val="6311612D"/>
    <w:rsid w:val="63383182"/>
    <w:rsid w:val="63494069"/>
    <w:rsid w:val="63D87771"/>
    <w:rsid w:val="644666D7"/>
    <w:rsid w:val="64561B9F"/>
    <w:rsid w:val="646E562C"/>
    <w:rsid w:val="64797B98"/>
    <w:rsid w:val="649E526E"/>
    <w:rsid w:val="64E4328D"/>
    <w:rsid w:val="64F14ECB"/>
    <w:rsid w:val="6517115A"/>
    <w:rsid w:val="65622CC6"/>
    <w:rsid w:val="656F1681"/>
    <w:rsid w:val="659B0A64"/>
    <w:rsid w:val="667465AA"/>
    <w:rsid w:val="66D2251C"/>
    <w:rsid w:val="66F57951"/>
    <w:rsid w:val="685B0B4B"/>
    <w:rsid w:val="689F4F78"/>
    <w:rsid w:val="68AA0DF6"/>
    <w:rsid w:val="69465F73"/>
    <w:rsid w:val="697A228D"/>
    <w:rsid w:val="69A05194"/>
    <w:rsid w:val="6A9D5019"/>
    <w:rsid w:val="6B297F74"/>
    <w:rsid w:val="6CAD109D"/>
    <w:rsid w:val="6CC023CB"/>
    <w:rsid w:val="6CCE614D"/>
    <w:rsid w:val="6CDA7806"/>
    <w:rsid w:val="6CFB623F"/>
    <w:rsid w:val="6CFE7A1D"/>
    <w:rsid w:val="6D2E37FE"/>
    <w:rsid w:val="6D347744"/>
    <w:rsid w:val="6D3B74A0"/>
    <w:rsid w:val="6D535020"/>
    <w:rsid w:val="6D545CF1"/>
    <w:rsid w:val="6D981F45"/>
    <w:rsid w:val="6DB02D69"/>
    <w:rsid w:val="6DBF050F"/>
    <w:rsid w:val="6DD84F5A"/>
    <w:rsid w:val="6DE202BC"/>
    <w:rsid w:val="6E617572"/>
    <w:rsid w:val="6E683F1B"/>
    <w:rsid w:val="6E9F4505"/>
    <w:rsid w:val="6EA232B7"/>
    <w:rsid w:val="6F3A3D92"/>
    <w:rsid w:val="6F3F4771"/>
    <w:rsid w:val="70341865"/>
    <w:rsid w:val="70926AE7"/>
    <w:rsid w:val="70C73549"/>
    <w:rsid w:val="70E1617E"/>
    <w:rsid w:val="70F40BEC"/>
    <w:rsid w:val="71667224"/>
    <w:rsid w:val="7177472E"/>
    <w:rsid w:val="724B618E"/>
    <w:rsid w:val="7262420D"/>
    <w:rsid w:val="72A2183D"/>
    <w:rsid w:val="72B34248"/>
    <w:rsid w:val="73DE778F"/>
    <w:rsid w:val="745A0F8D"/>
    <w:rsid w:val="74991DF7"/>
    <w:rsid w:val="749C155D"/>
    <w:rsid w:val="74C77428"/>
    <w:rsid w:val="75423BC4"/>
    <w:rsid w:val="7569019C"/>
    <w:rsid w:val="756E1854"/>
    <w:rsid w:val="758A04BE"/>
    <w:rsid w:val="75A4446F"/>
    <w:rsid w:val="75D6077A"/>
    <w:rsid w:val="76323298"/>
    <w:rsid w:val="76924F1F"/>
    <w:rsid w:val="76932E3A"/>
    <w:rsid w:val="76A51703"/>
    <w:rsid w:val="76D45CA0"/>
    <w:rsid w:val="775B3751"/>
    <w:rsid w:val="77801294"/>
    <w:rsid w:val="77C13EA4"/>
    <w:rsid w:val="78A657A8"/>
    <w:rsid w:val="793D46D2"/>
    <w:rsid w:val="7948095F"/>
    <w:rsid w:val="79623D15"/>
    <w:rsid w:val="797C51BC"/>
    <w:rsid w:val="797D511A"/>
    <w:rsid w:val="7A1B3C95"/>
    <w:rsid w:val="7AD31C28"/>
    <w:rsid w:val="7AD607BC"/>
    <w:rsid w:val="7B226AAB"/>
    <w:rsid w:val="7B833BF3"/>
    <w:rsid w:val="7B9B309A"/>
    <w:rsid w:val="7C2050A5"/>
    <w:rsid w:val="7C2D4450"/>
    <w:rsid w:val="7C322AC8"/>
    <w:rsid w:val="7C415FD1"/>
    <w:rsid w:val="7C7A1595"/>
    <w:rsid w:val="7CAA563C"/>
    <w:rsid w:val="7CB43BE3"/>
    <w:rsid w:val="7D187C7C"/>
    <w:rsid w:val="7D5A339C"/>
    <w:rsid w:val="7D93342B"/>
    <w:rsid w:val="7DB77281"/>
    <w:rsid w:val="7F0E585E"/>
    <w:rsid w:val="7F78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
      <w:bCs/>
      <w:sz w:val="24"/>
      <w:szCs w:val="20"/>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6">
    <w:name w:val="heading 5"/>
    <w:basedOn w:val="1"/>
    <w:next w:val="1"/>
    <w:semiHidden/>
    <w:unhideWhenUsed/>
    <w:qFormat/>
    <w:uiPriority w:val="0"/>
    <w:pPr>
      <w:keepNext/>
      <w:keepLines/>
      <w:adjustRightInd w:val="0"/>
      <w:spacing w:before="280" w:after="290" w:line="376" w:lineRule="atLeast"/>
      <w:jc w:val="left"/>
      <w:textAlignment w:val="baseline"/>
      <w:outlineLvl w:val="4"/>
    </w:pPr>
    <w:rPr>
      <w:b/>
      <w:bCs/>
      <w:kern w:val="0"/>
      <w:sz w:val="28"/>
      <w:szCs w:val="28"/>
    </w:rPr>
  </w:style>
  <w:style w:type="character" w:default="1" w:styleId="27">
    <w:name w:val="Default Paragraph Font"/>
    <w:semiHidden/>
    <w:qFormat/>
    <w:uiPriority w:val="0"/>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toa heading"/>
    <w:basedOn w:val="1"/>
    <w:next w:val="1"/>
    <w:qFormat/>
    <w:uiPriority w:val="0"/>
    <w:pPr>
      <w:widowControl/>
      <w:spacing w:before="120" w:after="312" w:afterLines="100" w:line="360" w:lineRule="auto"/>
      <w:ind w:firstLine="200" w:firstLineChars="200"/>
      <w:jc w:val="left"/>
    </w:pPr>
    <w:rPr>
      <w:rFonts w:ascii="Arial" w:hAnsi="Arial" w:cs="Arial"/>
      <w:sz w:val="24"/>
      <w:lang w:val="zh-CN"/>
    </w:rPr>
  </w:style>
  <w:style w:type="paragraph" w:styleId="7">
    <w:name w:val="Normal Indent"/>
    <w:basedOn w:val="1"/>
    <w:next w:val="8"/>
    <w:qFormat/>
    <w:uiPriority w:val="0"/>
    <w:pPr>
      <w:ind w:firstLine="420" w:firstLineChars="200"/>
    </w:pPr>
    <w:rPr>
      <w:sz w:val="24"/>
    </w:rPr>
  </w:style>
  <w:style w:type="paragraph" w:customStyle="1" w:styleId="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9">
    <w:name w:val="Body Text"/>
    <w:basedOn w:val="1"/>
    <w:next w:val="10"/>
    <w:qFormat/>
    <w:uiPriority w:val="0"/>
    <w:rPr>
      <w:sz w:val="28"/>
    </w:rPr>
  </w:style>
  <w:style w:type="paragraph" w:styleId="10">
    <w:name w:val="Body Text 2"/>
    <w:basedOn w:val="1"/>
    <w:qFormat/>
    <w:uiPriority w:val="0"/>
    <w:pPr>
      <w:spacing w:after="120" w:line="360" w:lineRule="auto"/>
    </w:pPr>
    <w:rPr>
      <w:sz w:val="24"/>
    </w:rPr>
  </w:style>
  <w:style w:type="paragraph" w:styleId="11">
    <w:name w:val="Body Text Indent"/>
    <w:basedOn w:val="1"/>
    <w:next w:val="12"/>
    <w:link w:val="32"/>
    <w:qFormat/>
    <w:uiPriority w:val="0"/>
    <w:pPr>
      <w:spacing w:after="120"/>
      <w:ind w:left="420" w:leftChars="200"/>
    </w:pPr>
    <w:rPr>
      <w:rFonts w:asciiTheme="minorHAnsi" w:hAnsiTheme="minorHAnsi" w:eastAsiaTheme="minorEastAsia" w:cstheme="minorBidi"/>
    </w:rPr>
  </w:style>
  <w:style w:type="paragraph" w:styleId="12">
    <w:name w:val="envelope return"/>
    <w:basedOn w:val="1"/>
    <w:unhideWhenUsed/>
    <w:qFormat/>
    <w:uiPriority w:val="99"/>
    <w:pPr>
      <w:snapToGrid w:val="0"/>
    </w:pPr>
    <w:rPr>
      <w:rFonts w:hint="eastAsia" w:ascii="Arial" w:hAnsi="Arial"/>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cs="Courier New"/>
      <w:szCs w:val="21"/>
    </w:rPr>
  </w:style>
  <w:style w:type="paragraph" w:styleId="15">
    <w:name w:val="Date"/>
    <w:basedOn w:val="1"/>
    <w:next w:val="1"/>
    <w:qFormat/>
    <w:uiPriority w:val="0"/>
    <w:rPr>
      <w:rFonts w:asciiTheme="minorHAnsi" w:hAnsiTheme="minorHAnsi" w:cstheme="minorBidi"/>
      <w:sz w:val="24"/>
      <w:szCs w:val="22"/>
    </w:rPr>
  </w:style>
  <w:style w:type="paragraph" w:styleId="16">
    <w:name w:val="Body Text Indent 2"/>
    <w:basedOn w:val="1"/>
    <w:qFormat/>
    <w:uiPriority w:val="0"/>
    <w:pPr>
      <w:spacing w:after="120" w:line="480" w:lineRule="auto"/>
      <w:ind w:left="420" w:leftChars="200"/>
    </w:pPr>
    <w:rPr>
      <w:kern w:val="0"/>
      <w:sz w:val="20"/>
    </w:rPr>
  </w:style>
  <w:style w:type="paragraph" w:styleId="17">
    <w:name w:val="endnote text"/>
    <w:basedOn w:val="1"/>
    <w:semiHidden/>
    <w:qFormat/>
    <w:uiPriority w:val="0"/>
    <w:pPr>
      <w:snapToGrid w:val="0"/>
      <w:jc w:val="left"/>
    </w:pPr>
  </w:style>
  <w:style w:type="paragraph" w:styleId="18">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39"/>
  </w:style>
  <w:style w:type="paragraph" w:styleId="21">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2">
    <w:name w:val="toc 2"/>
    <w:basedOn w:val="1"/>
    <w:next w:val="1"/>
    <w:qFormat/>
    <w:uiPriority w:val="39"/>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Body Text First Indent 2"/>
    <w:basedOn w:val="11"/>
    <w:next w:val="7"/>
    <w:link w:val="33"/>
    <w:qFormat/>
    <w:uiPriority w:val="0"/>
    <w:pPr>
      <w:widowControl/>
      <w:spacing w:after="312" w:afterLines="100" w:line="360" w:lineRule="auto"/>
      <w:ind w:left="200" w:firstLine="210" w:firstLineChars="200"/>
      <w:jc w:val="left"/>
    </w:pPr>
    <w:rPr>
      <w:kern w:val="28"/>
      <w:sz w:val="24"/>
      <w:lang w:val="zh-CN"/>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Hyperlink"/>
    <w:basedOn w:val="27"/>
    <w:qFormat/>
    <w:uiPriority w:val="0"/>
    <w:rPr>
      <w:color w:val="0000FF"/>
      <w:u w:val="single"/>
    </w:rPr>
  </w:style>
  <w:style w:type="paragraph" w:customStyle="1" w:styleId="31">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正文文本缩进 Char"/>
    <w:basedOn w:val="27"/>
    <w:link w:val="11"/>
    <w:qFormat/>
    <w:uiPriority w:val="0"/>
    <w:rPr>
      <w:rFonts w:hint="default" w:ascii="Times New Roman" w:hAnsi="Times New Roman" w:eastAsia="宋体" w:cs="Times New Roman"/>
      <w:szCs w:val="21"/>
    </w:rPr>
  </w:style>
  <w:style w:type="character" w:customStyle="1" w:styleId="33">
    <w:name w:val="正文首行缩进 2 Char"/>
    <w:basedOn w:val="32"/>
    <w:link w:val="24"/>
    <w:qFormat/>
    <w:uiPriority w:val="0"/>
    <w:rPr>
      <w:rFonts w:hint="default" w:ascii="Times New Roman" w:hAnsi="Times New Roman" w:eastAsia="宋体" w:cs="Times New Roman"/>
      <w:szCs w:val="21"/>
    </w:rPr>
  </w:style>
  <w:style w:type="paragraph" w:customStyle="1" w:styleId="34">
    <w:name w:val="List Paragraph"/>
    <w:basedOn w:val="1"/>
    <w:qFormat/>
    <w:uiPriority w:val="0"/>
    <w:pPr>
      <w:ind w:firstLine="420" w:firstLineChars="200"/>
    </w:pPr>
    <w:rPr>
      <w:szCs w:val="20"/>
    </w:rPr>
  </w:style>
  <w:style w:type="paragraph" w:customStyle="1" w:styleId="35">
    <w:name w:val="表"/>
    <w:basedOn w:val="1"/>
    <w:next w:val="1"/>
    <w:qFormat/>
    <w:uiPriority w:val="7"/>
    <w:pPr>
      <w:jc w:val="center"/>
    </w:pPr>
    <w:rPr>
      <w:rFonts w:ascii="Times New Roman" w:hAnsi="Times New Roman"/>
    </w:rPr>
  </w:style>
  <w:style w:type="paragraph" w:customStyle="1" w:styleId="36">
    <w:name w:val="表 靠左"/>
    <w:basedOn w:val="1"/>
    <w:qFormat/>
    <w:uiPriority w:val="0"/>
    <w:pPr>
      <w:jc w:val="left"/>
    </w:pPr>
    <w:rPr>
      <w:rFonts w:ascii="Times New Roman" w:hAnsi="Times New Roman"/>
    </w:rPr>
  </w:style>
  <w:style w:type="paragraph" w:customStyle="1" w:styleId="37">
    <w:name w:val="样式2"/>
    <w:basedOn w:val="3"/>
    <w:qFormat/>
    <w:uiPriority w:val="0"/>
    <w:rPr>
      <w:rFonts w:ascii="Calibri" w:hAnsi="Calibri" w:eastAsia="宋体" w:cs="Times New Roman"/>
    </w:rPr>
  </w:style>
  <w:style w:type="paragraph" w:customStyle="1" w:styleId="38">
    <w:name w:val="列出段落1"/>
    <w:basedOn w:val="1"/>
    <w:qFormat/>
    <w:uiPriority w:val="0"/>
    <w:pPr>
      <w:ind w:firstLine="420" w:firstLineChars="200"/>
    </w:pPr>
    <w:rPr>
      <w:rFonts w:ascii="Calibri" w:hAnsi="Calibri" w:cs="Calibri"/>
      <w:szCs w:val="21"/>
    </w:rPr>
  </w:style>
  <w:style w:type="paragraph" w:customStyle="1" w:styleId="39">
    <w:name w:val="列出段落111"/>
    <w:basedOn w:val="1"/>
    <w:qFormat/>
    <w:uiPriority w:val="0"/>
    <w:pPr>
      <w:ind w:firstLine="420" w:firstLineChars="200"/>
    </w:pPr>
    <w:rPr>
      <w:rFonts w:ascii="Times New Roman" w:hAnsi="Times New Roman" w:eastAsia="宋体" w:cs="Times New Roman"/>
      <w:szCs w:val="24"/>
    </w:rPr>
  </w:style>
  <w:style w:type="paragraph" w:customStyle="1" w:styleId="40">
    <w:name w:val="正文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Default_0_0"/>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42">
    <w:name w:val="Normal_5"/>
    <w:qFormat/>
    <w:uiPriority w:val="0"/>
    <w:rPr>
      <w:rFonts w:ascii="Times New Roman" w:hAnsi="Times New Roman" w:eastAsia="Times New Roman" w:cs="Times New Roman"/>
      <w:sz w:val="24"/>
      <w:szCs w:val="24"/>
      <w:lang w:val="en-US" w:eastAsia="zh-CN" w:bidi="ar-SA"/>
    </w:rPr>
  </w:style>
  <w:style w:type="paragraph" w:customStyle="1" w:styleId="43">
    <w:name w:val="Table Paragraph"/>
    <w:basedOn w:val="1"/>
    <w:qFormat/>
    <w:uiPriority w:val="1"/>
  </w:style>
  <w:style w:type="paragraph" w:customStyle="1" w:styleId="44">
    <w:name w:val="_Style 22"/>
    <w:basedOn w:val="1"/>
    <w:next w:val="34"/>
    <w:qFormat/>
    <w:uiPriority w:val="34"/>
    <w:pPr>
      <w:ind w:firstLine="420" w:firstLineChars="200"/>
    </w:pPr>
    <w:rPr>
      <w:rFonts w:ascii="等线" w:hAnsi="等线" w:eastAsia="等线" w:cs="Times New Roman"/>
    </w:rPr>
  </w:style>
  <w:style w:type="paragraph" w:customStyle="1" w:styleId="45">
    <w:name w:val="列表段落1"/>
    <w:basedOn w:val="1"/>
    <w:qFormat/>
    <w:uiPriority w:val="34"/>
    <w:pPr>
      <w:ind w:firstLine="420" w:firstLineChars="200"/>
    </w:pPr>
    <w:rPr>
      <w:rFonts w:ascii="Calibri" w:hAnsi="Calibri"/>
      <w:szCs w:val="22"/>
    </w:rPr>
  </w:style>
  <w:style w:type="character" w:customStyle="1" w:styleId="46">
    <w:name w:val="NormalCharacter"/>
    <w:qFormat/>
    <w:uiPriority w:val="0"/>
  </w:style>
  <w:style w:type="paragraph" w:customStyle="1" w:styleId="47">
    <w:name w:val="正文缩进1"/>
    <w:basedOn w:val="1"/>
    <w:qFormat/>
    <w:uiPriority w:val="0"/>
    <w:pPr>
      <w:widowControl/>
      <w:ind w:firstLine="420"/>
      <w:jc w:val="left"/>
    </w:pPr>
    <w:rPr>
      <w:rFonts w:ascii="Times New Roman" w:hAnsi="Times New Roman" w:eastAsia="宋体" w:cs="Times New Roman"/>
      <w:kern w:val="0"/>
      <w:lang w:bidi="ar-SA"/>
    </w:rPr>
  </w:style>
  <w:style w:type="paragraph" w:customStyle="1" w:styleId="48">
    <w:name w:val="Heading 5"/>
    <w:basedOn w:val="1"/>
    <w:qFormat/>
    <w:uiPriority w:val="0"/>
    <w:pPr>
      <w:autoSpaceDE w:val="0"/>
      <w:autoSpaceDN w:val="0"/>
      <w:adjustRightInd w:val="0"/>
      <w:spacing w:before="120"/>
      <w:ind w:left="140"/>
      <w:jc w:val="left"/>
      <w:outlineLvl w:val="4"/>
    </w:pPr>
    <w:rPr>
      <w:rFonts w:ascii="Microsoft JhengHei" w:hAnsi="Microsoft JhengHei" w:eastAsia="Microsoft JhengHei" w:cs="Microsoft JhengHei"/>
      <w:b/>
      <w:bCs/>
      <w:kern w:val="0"/>
      <w:sz w:val="28"/>
      <w:szCs w:val="28"/>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43</Pages>
  <Words>18591</Words>
  <Characters>19494</Characters>
  <Lines>0</Lines>
  <Paragraphs>0</Paragraphs>
  <TotalTime>0</TotalTime>
  <ScaleCrop>false</ScaleCrop>
  <LinksUpToDate>false</LinksUpToDate>
  <CharactersWithSpaces>21545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2018-04-28T05:49:00Z</dcterms:created>
  <dc:creator>Administrator</dc:creator>
  <cp:lastModifiedBy>Administrator</cp:lastModifiedBy>
  <cp:lastPrinted>2021-06-23T07:58:00Z</cp:lastPrinted>
  <dcterms:modified xsi:type="dcterms:W3CDTF">2022-12-26T09:41:10Z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759BFB67707243D58F6FCC4AB9F54ABD</vt:lpwstr>
  </property>
</Properties>
</file>