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rPr>
          <w:rFonts w:hint="eastAsia" w:ascii="宋体" w:hAnsi="宋体" w:eastAsia="宋体" w:cs="宋体"/>
          <w:color w:val="auto"/>
        </w:rPr>
      </w:pPr>
    </w:p>
    <w:p>
      <w:pPr>
        <w:rPr>
          <w:rFonts w:hint="eastAsia" w:ascii="宋体" w:hAnsi="宋体" w:eastAsia="宋体" w:cs="宋体"/>
          <w:color w:val="auto"/>
        </w:rPr>
      </w:pPr>
    </w:p>
    <w:p>
      <w:pPr>
        <w:rPr>
          <w:rFonts w:hint="eastAsia" w:ascii="宋体" w:hAnsi="宋体" w:eastAsia="宋体" w:cs="宋体"/>
          <w:color w:val="auto"/>
        </w:rPr>
      </w:pPr>
    </w:p>
    <w:p>
      <w:pPr>
        <w:rPr>
          <w:rFonts w:hint="eastAsia" w:ascii="宋体" w:hAnsi="宋体" w:eastAsia="宋体" w:cs="宋体"/>
          <w:color w:val="auto"/>
        </w:rPr>
      </w:pPr>
    </w:p>
    <w:p>
      <w:pPr>
        <w:rPr>
          <w:rFonts w:hint="eastAsia" w:ascii="宋体" w:hAnsi="宋体" w:eastAsia="宋体" w:cs="宋体"/>
          <w:color w:val="auto"/>
        </w:rPr>
      </w:pPr>
    </w:p>
    <w:p>
      <w:pPr>
        <w:rPr>
          <w:rFonts w:hint="eastAsia" w:ascii="宋体" w:hAnsi="宋体" w:eastAsia="宋体" w:cs="宋体"/>
          <w:color w:val="auto"/>
        </w:rPr>
      </w:pPr>
    </w:p>
    <w:p>
      <w:pPr>
        <w:pStyle w:val="13"/>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宋体" w:hAnsi="宋体" w:eastAsia="宋体" w:cs="宋体"/>
          <w:color w:val="auto"/>
          <w:sz w:val="96"/>
          <w:szCs w:val="96"/>
        </w:rPr>
      </w:pPr>
    </w:p>
    <w:p>
      <w:pPr>
        <w:pStyle w:val="13"/>
        <w:jc w:val="center"/>
        <w:rPr>
          <w:rFonts w:hint="eastAsia" w:hAnsi="宋体" w:cs="宋体"/>
          <w:b/>
          <w:bCs/>
          <w:color w:val="auto"/>
          <w:sz w:val="21"/>
          <w:szCs w:val="21"/>
          <w:lang w:eastAsia="zh-CN"/>
        </w:rPr>
      </w:pPr>
    </w:p>
    <w:p>
      <w:pPr>
        <w:pStyle w:val="13"/>
        <w:jc w:val="center"/>
        <w:rPr>
          <w:rFonts w:hint="eastAsia" w:hAnsi="宋体" w:cs="宋体"/>
          <w:b/>
          <w:bCs/>
          <w:color w:val="auto"/>
          <w:sz w:val="28"/>
          <w:szCs w:val="28"/>
          <w:lang w:eastAsia="zh-CN"/>
        </w:rPr>
      </w:pPr>
    </w:p>
    <w:p>
      <w:pPr>
        <w:pStyle w:val="13"/>
        <w:jc w:val="center"/>
        <w:rPr>
          <w:rFonts w:hint="eastAsia" w:ascii="宋体" w:hAnsi="宋体" w:eastAsia="宋体" w:cs="宋体"/>
          <w:b/>
          <w:bCs/>
          <w:color w:val="auto"/>
          <w:sz w:val="72"/>
          <w:szCs w:val="72"/>
          <w:lang w:val="en-US" w:eastAsia="zh-CN"/>
        </w:rPr>
      </w:pPr>
      <w:r>
        <w:rPr>
          <w:rFonts w:hint="eastAsia" w:hAnsi="宋体" w:cs="宋体"/>
          <w:b/>
          <w:bCs/>
          <w:color w:val="auto"/>
          <w:sz w:val="72"/>
          <w:szCs w:val="72"/>
          <w:lang w:val="en-US" w:eastAsia="zh-CN"/>
        </w:rPr>
        <w:t xml:space="preserve">政 府 </w:t>
      </w:r>
      <w:r>
        <w:rPr>
          <w:rFonts w:hint="eastAsia" w:ascii="宋体" w:hAnsi="宋体" w:eastAsia="宋体" w:cs="宋体"/>
          <w:b/>
          <w:bCs/>
          <w:color w:val="auto"/>
          <w:sz w:val="72"/>
          <w:szCs w:val="72"/>
        </w:rPr>
        <w:t>采</w:t>
      </w:r>
      <w:r>
        <w:rPr>
          <w:rFonts w:hint="eastAsia" w:hAnsi="宋体" w:cs="宋体"/>
          <w:b/>
          <w:bCs/>
          <w:color w:val="auto"/>
          <w:sz w:val="72"/>
          <w:szCs w:val="72"/>
          <w:lang w:val="en-US" w:eastAsia="zh-CN"/>
        </w:rPr>
        <w:t xml:space="preserve"> </w:t>
      </w:r>
      <w:r>
        <w:rPr>
          <w:rFonts w:hint="eastAsia" w:ascii="宋体" w:hAnsi="宋体" w:eastAsia="宋体" w:cs="宋体"/>
          <w:b/>
          <w:bCs/>
          <w:color w:val="auto"/>
          <w:sz w:val="72"/>
          <w:szCs w:val="72"/>
        </w:rPr>
        <w:t>购</w:t>
      </w:r>
      <w:r>
        <w:rPr>
          <w:rFonts w:hint="eastAsia" w:hAnsi="宋体" w:cs="宋体"/>
          <w:b/>
          <w:bCs/>
          <w:color w:val="auto"/>
          <w:sz w:val="72"/>
          <w:szCs w:val="72"/>
          <w:lang w:val="en-US" w:eastAsia="zh-CN"/>
        </w:rPr>
        <w:t xml:space="preserve"> </w:t>
      </w:r>
    </w:p>
    <w:p>
      <w:pPr>
        <w:pStyle w:val="13"/>
        <w:adjustRightInd w:val="0"/>
        <w:snapToGrid w:val="0"/>
        <w:spacing w:line="360" w:lineRule="auto"/>
        <w:jc w:val="center"/>
        <w:rPr>
          <w:rFonts w:hint="eastAsia" w:ascii="宋体" w:hAnsi="宋体" w:eastAsia="宋体" w:cs="宋体"/>
          <w:b/>
          <w:bCs/>
          <w:color w:val="auto"/>
          <w:sz w:val="100"/>
          <w:szCs w:val="100"/>
        </w:rPr>
      </w:pPr>
      <w:r>
        <w:rPr>
          <w:rFonts w:hint="eastAsia" w:ascii="宋体" w:hAnsi="宋体" w:eastAsia="宋体" w:cs="宋体"/>
          <w:b/>
          <w:bCs/>
          <w:color w:val="auto"/>
          <w:sz w:val="72"/>
          <w:szCs w:val="72"/>
        </w:rPr>
        <w:t>竞争性磋商文件</w:t>
      </w:r>
    </w:p>
    <w:p>
      <w:pPr>
        <w:pStyle w:val="13"/>
        <w:spacing w:line="400" w:lineRule="atLeast"/>
        <w:rPr>
          <w:rFonts w:hint="eastAsia" w:ascii="宋体" w:hAnsi="宋体" w:eastAsia="宋体" w:cs="宋体"/>
          <w:b/>
          <w:bCs/>
          <w:color w:val="auto"/>
          <w:sz w:val="44"/>
          <w:szCs w:val="44"/>
        </w:rPr>
      </w:pPr>
    </w:p>
    <w:p>
      <w:pPr>
        <w:pStyle w:val="13"/>
        <w:adjustRightInd w:val="0"/>
        <w:snapToGrid w:val="0"/>
        <w:spacing w:before="156" w:beforeLines="50" w:line="360" w:lineRule="auto"/>
        <w:ind w:left="2568" w:leftChars="152" w:hanging="2249" w:hangingChars="700"/>
        <w:jc w:val="left"/>
        <w:rPr>
          <w:rFonts w:hint="eastAsia" w:hAnsi="宋体" w:cs="宋体"/>
          <w:b/>
          <w:color w:val="auto"/>
          <w:spacing w:val="-11"/>
          <w:sz w:val="32"/>
          <w:szCs w:val="32"/>
          <w:u w:val="single"/>
          <w:lang w:eastAsia="zh-CN"/>
        </w:rPr>
      </w:pPr>
      <w:r>
        <w:rPr>
          <w:rFonts w:hint="eastAsia" w:ascii="宋体" w:hAnsi="宋体" w:eastAsia="宋体" w:cs="宋体"/>
          <w:b/>
          <w:color w:val="auto"/>
          <w:sz w:val="32"/>
          <w:szCs w:val="32"/>
        </w:rPr>
        <w:t>采购项目名称：</w:t>
      </w:r>
      <w:r>
        <w:rPr>
          <w:rFonts w:hint="eastAsia" w:hAnsi="宋体" w:cs="宋体"/>
          <w:b/>
          <w:color w:val="auto"/>
          <w:spacing w:val="-17"/>
          <w:sz w:val="32"/>
          <w:szCs w:val="32"/>
          <w:u w:val="single"/>
          <w:lang w:eastAsia="zh-CN"/>
        </w:rPr>
        <w:t>湘潭市第一人民医院新冠救治能力提升设备（升温仪）紧急采购项目</w:t>
      </w:r>
    </w:p>
    <w:p>
      <w:pPr>
        <w:pStyle w:val="13"/>
        <w:adjustRightInd w:val="0"/>
        <w:snapToGrid w:val="0"/>
        <w:spacing w:before="156" w:beforeLines="50" w:line="360" w:lineRule="auto"/>
        <w:ind w:left="420" w:leftChars="200"/>
        <w:rPr>
          <w:rFonts w:hint="eastAsia" w:ascii="宋体" w:hAnsi="宋体" w:eastAsia="宋体" w:cs="宋体"/>
          <w:b/>
          <w:color w:val="auto"/>
          <w:sz w:val="32"/>
          <w:szCs w:val="32"/>
        </w:rPr>
      </w:pPr>
      <w:r>
        <w:rPr>
          <w:rFonts w:hint="eastAsia" w:ascii="宋体" w:hAnsi="宋体" w:eastAsia="宋体" w:cs="宋体"/>
          <w:b/>
          <w:color w:val="auto"/>
          <w:sz w:val="32"/>
          <w:szCs w:val="32"/>
        </w:rPr>
        <w:t>采   购   人：</w:t>
      </w:r>
      <w:r>
        <w:rPr>
          <w:rFonts w:hint="eastAsia" w:hAnsi="宋体" w:cs="宋体"/>
          <w:b/>
          <w:color w:val="auto"/>
          <w:sz w:val="32"/>
          <w:szCs w:val="32"/>
          <w:u w:val="single"/>
          <w:lang w:eastAsia="zh-CN"/>
        </w:rPr>
        <w:t>湘潭市第一人民医院</w:t>
      </w:r>
      <w:r>
        <w:rPr>
          <w:rFonts w:hint="eastAsia" w:ascii="宋体" w:hAnsi="宋体" w:eastAsia="宋体" w:cs="宋体"/>
          <w:b/>
          <w:color w:val="auto"/>
          <w:sz w:val="32"/>
          <w:szCs w:val="32"/>
          <w:u w:val="single"/>
        </w:rPr>
        <w:t xml:space="preserve"> </w:t>
      </w:r>
    </w:p>
    <w:p>
      <w:pPr>
        <w:pStyle w:val="13"/>
        <w:adjustRightInd w:val="0"/>
        <w:snapToGrid w:val="0"/>
        <w:spacing w:before="156" w:beforeLines="50" w:line="360" w:lineRule="auto"/>
        <w:ind w:firstLine="472" w:firstLineChars="147"/>
        <w:rPr>
          <w:rFonts w:hint="eastAsia" w:hAnsi="宋体" w:cs="宋体"/>
          <w:b/>
          <w:color w:val="auto"/>
          <w:sz w:val="32"/>
          <w:szCs w:val="32"/>
          <w:u w:val="single"/>
          <w:lang w:val="en-US" w:eastAsia="zh-CN"/>
        </w:rPr>
      </w:pPr>
      <w:r>
        <w:rPr>
          <w:rFonts w:hint="eastAsia" w:ascii="宋体" w:hAnsi="宋体" w:eastAsia="宋体" w:cs="宋体"/>
          <w:b/>
          <w:color w:val="auto"/>
          <w:sz w:val="32"/>
          <w:szCs w:val="32"/>
        </w:rPr>
        <w:t>委托代理编号</w:t>
      </w:r>
      <w:r>
        <w:rPr>
          <w:rFonts w:hint="eastAsia" w:hAnsi="宋体" w:cs="宋体"/>
          <w:b/>
          <w:color w:val="auto"/>
          <w:sz w:val="32"/>
          <w:szCs w:val="32"/>
          <w:lang w:eastAsia="zh-CN"/>
        </w:rPr>
        <w:t>：</w:t>
      </w:r>
      <w:r>
        <w:rPr>
          <w:rFonts w:hint="eastAsia" w:hAnsi="宋体" w:cs="宋体"/>
          <w:b/>
          <w:color w:val="auto"/>
          <w:sz w:val="32"/>
          <w:szCs w:val="32"/>
          <w:u w:val="single"/>
          <w:lang w:val="en-US" w:eastAsia="zh-CN"/>
        </w:rPr>
        <w:t>XTJY20221223</w:t>
      </w:r>
    </w:p>
    <w:p>
      <w:pPr>
        <w:pStyle w:val="13"/>
        <w:adjustRightInd w:val="0"/>
        <w:snapToGrid w:val="0"/>
        <w:spacing w:before="156" w:beforeLines="50" w:line="360" w:lineRule="auto"/>
        <w:ind w:firstLine="472" w:firstLineChars="147"/>
        <w:rPr>
          <w:rFonts w:hint="eastAsia" w:ascii="宋体" w:hAnsi="宋体" w:eastAsia="宋体" w:cs="宋体"/>
          <w:b/>
          <w:color w:val="auto"/>
          <w:sz w:val="32"/>
          <w:szCs w:val="32"/>
          <w:lang w:val="en-US" w:eastAsia="zh-CN"/>
        </w:rPr>
      </w:pPr>
      <w:r>
        <w:rPr>
          <w:rFonts w:hint="eastAsia" w:ascii="宋体" w:hAnsi="宋体" w:eastAsia="宋体" w:cs="宋体"/>
          <w:b/>
          <w:color w:val="auto"/>
          <w:sz w:val="32"/>
        </w:rPr>
        <w:t>采购代理机构：</w:t>
      </w:r>
      <w:r>
        <w:rPr>
          <w:rFonts w:hint="eastAsia" w:ascii="宋体" w:hAnsi="宋体" w:eastAsia="宋体" w:cs="宋体"/>
          <w:b/>
          <w:color w:val="auto"/>
          <w:sz w:val="32"/>
          <w:szCs w:val="32"/>
          <w:u w:val="single"/>
          <w:lang w:eastAsia="zh-CN"/>
        </w:rPr>
        <w:t>湘潭君悦</w:t>
      </w:r>
      <w:r>
        <w:rPr>
          <w:rFonts w:hint="eastAsia" w:ascii="宋体" w:hAnsi="宋体" w:eastAsia="宋体" w:cs="宋体"/>
          <w:b/>
          <w:color w:val="auto"/>
          <w:sz w:val="32"/>
          <w:szCs w:val="32"/>
          <w:u w:val="single"/>
        </w:rPr>
        <w:t>招</w:t>
      </w:r>
      <w:r>
        <w:rPr>
          <w:rFonts w:hint="eastAsia" w:ascii="宋体" w:hAnsi="宋体" w:eastAsia="宋体" w:cs="宋体"/>
          <w:b/>
          <w:color w:val="auto"/>
          <w:sz w:val="32"/>
          <w:szCs w:val="32"/>
          <w:u w:val="single"/>
          <w:lang w:eastAsia="zh-CN"/>
        </w:rPr>
        <w:t>投</w:t>
      </w:r>
      <w:r>
        <w:rPr>
          <w:rFonts w:hint="eastAsia" w:ascii="宋体" w:hAnsi="宋体" w:eastAsia="宋体" w:cs="宋体"/>
          <w:b/>
          <w:color w:val="auto"/>
          <w:sz w:val="32"/>
          <w:szCs w:val="32"/>
          <w:u w:val="single"/>
        </w:rPr>
        <w:t>标有限公司</w:t>
      </w:r>
    </w:p>
    <w:p>
      <w:pPr>
        <w:pStyle w:val="13"/>
        <w:adjustRightInd w:val="0"/>
        <w:snapToGrid w:val="0"/>
        <w:spacing w:line="400" w:lineRule="atLeast"/>
        <w:ind w:left="851" w:hanging="851"/>
        <w:jc w:val="center"/>
        <w:rPr>
          <w:rFonts w:hint="eastAsia" w:ascii="宋体" w:hAnsi="宋体" w:eastAsia="宋体" w:cs="宋体"/>
          <w:bCs/>
          <w:color w:val="auto"/>
          <w:sz w:val="44"/>
        </w:rPr>
      </w:pPr>
    </w:p>
    <w:p>
      <w:pPr>
        <w:ind w:firstLine="630" w:firstLineChars="196"/>
        <w:jc w:val="center"/>
        <w:rPr>
          <w:rFonts w:hint="eastAsia" w:ascii="宋体" w:hAnsi="宋体" w:eastAsia="宋体" w:cs="宋体"/>
          <w:b/>
          <w:color w:val="auto"/>
          <w:sz w:val="32"/>
          <w:szCs w:val="32"/>
        </w:rPr>
      </w:pPr>
    </w:p>
    <w:p>
      <w:pPr>
        <w:pStyle w:val="13"/>
        <w:adjustRightInd w:val="0"/>
        <w:snapToGrid w:val="0"/>
        <w:spacing w:line="400" w:lineRule="atLeast"/>
        <w:jc w:val="center"/>
        <w:rPr>
          <w:rFonts w:hint="eastAsia" w:ascii="宋体" w:hAnsi="宋体" w:eastAsia="宋体" w:cs="宋体"/>
          <w:b/>
          <w:color w:val="auto"/>
          <w:sz w:val="32"/>
          <w:szCs w:val="32"/>
        </w:rPr>
      </w:pPr>
    </w:p>
    <w:p>
      <w:pPr>
        <w:adjustRightInd w:val="0"/>
        <w:snapToGrid w:val="0"/>
        <w:spacing w:before="156" w:beforeLines="50" w:line="360" w:lineRule="auto"/>
        <w:jc w:val="center"/>
        <w:rPr>
          <w:rFonts w:hint="eastAsia" w:ascii="宋体" w:hAnsi="宋体" w:eastAsia="宋体" w:cs="宋体"/>
          <w:b/>
          <w:bCs/>
          <w:color w:val="auto"/>
          <w:sz w:val="32"/>
          <w:szCs w:val="32"/>
        </w:rPr>
        <w:sectPr>
          <w:footerReference r:id="rId3" w:type="default"/>
          <w:pgSz w:w="11906" w:h="16838"/>
          <w:pgMar w:top="1440" w:right="1531" w:bottom="1440" w:left="1531" w:header="851" w:footer="992" w:gutter="0"/>
          <w:pgNumType w:fmt="decimal" w:start="1"/>
          <w:cols w:space="720" w:num="1"/>
          <w:docGrid w:type="lines" w:linePitch="312" w:charSpace="0"/>
        </w:sectPr>
      </w:pPr>
      <w:r>
        <w:rPr>
          <w:rFonts w:hint="eastAsia" w:ascii="宋体" w:hAnsi="宋体" w:eastAsia="宋体" w:cs="宋体"/>
          <w:b/>
          <w:bCs/>
          <w:color w:val="auto"/>
          <w:sz w:val="32"/>
          <w:szCs w:val="32"/>
        </w:rPr>
        <w:t>二〇二</w:t>
      </w:r>
      <w:r>
        <w:rPr>
          <w:rFonts w:hint="eastAsia" w:ascii="宋体" w:hAnsi="宋体" w:cs="宋体"/>
          <w:b/>
          <w:bCs/>
          <w:color w:val="auto"/>
          <w:sz w:val="32"/>
          <w:szCs w:val="32"/>
          <w:lang w:val="en-US" w:eastAsia="zh-CN"/>
        </w:rPr>
        <w:t>二</w:t>
      </w:r>
      <w:r>
        <w:rPr>
          <w:rFonts w:hint="eastAsia" w:ascii="宋体" w:hAnsi="宋体" w:eastAsia="宋体" w:cs="宋体"/>
          <w:b/>
          <w:bCs/>
          <w:color w:val="auto"/>
          <w:sz w:val="32"/>
          <w:szCs w:val="32"/>
        </w:rPr>
        <w:t>年</w:t>
      </w:r>
      <w:r>
        <w:rPr>
          <w:rFonts w:hint="eastAsia" w:ascii="宋体" w:hAnsi="宋体" w:cs="宋体"/>
          <w:b/>
          <w:bCs/>
          <w:color w:val="auto"/>
          <w:sz w:val="32"/>
          <w:szCs w:val="32"/>
          <w:lang w:val="en-US" w:eastAsia="zh-CN"/>
        </w:rPr>
        <w:t>十二</w:t>
      </w:r>
      <w:r>
        <w:rPr>
          <w:rFonts w:hint="eastAsia" w:ascii="宋体" w:hAnsi="宋体" w:eastAsia="宋体" w:cs="宋体"/>
          <w:b/>
          <w:bCs/>
          <w:color w:val="auto"/>
          <w:sz w:val="32"/>
          <w:szCs w:val="32"/>
        </w:rPr>
        <w:t>月</w:t>
      </w:r>
    </w:p>
    <w:p>
      <w:pPr>
        <w:pStyle w:val="13"/>
        <w:adjustRightInd w:val="0"/>
        <w:snapToGrid w:val="0"/>
        <w:spacing w:line="360" w:lineRule="auto"/>
        <w:jc w:val="center"/>
        <w:rPr>
          <w:rFonts w:hint="eastAsia" w:hAnsi="宋体" w:cs="宋体"/>
          <w:color w:val="auto"/>
          <w:spacing w:val="160"/>
          <w:sz w:val="36"/>
          <w:szCs w:val="36"/>
        </w:rPr>
      </w:pPr>
      <w:bookmarkStart w:id="0" w:name="_Toc17542"/>
    </w:p>
    <w:p>
      <w:pPr>
        <w:pStyle w:val="13"/>
        <w:adjustRightInd w:val="0"/>
        <w:snapToGrid w:val="0"/>
        <w:spacing w:line="360" w:lineRule="auto"/>
        <w:jc w:val="center"/>
        <w:rPr>
          <w:rFonts w:hint="eastAsia" w:hAnsi="宋体" w:cs="宋体"/>
          <w:color w:val="auto"/>
          <w:spacing w:val="160"/>
          <w:sz w:val="36"/>
          <w:szCs w:val="36"/>
        </w:rPr>
      </w:pPr>
      <w:r>
        <w:rPr>
          <w:rFonts w:hint="eastAsia" w:hAnsi="宋体" w:cs="宋体"/>
          <w:color w:val="auto"/>
          <w:spacing w:val="160"/>
          <w:sz w:val="36"/>
          <w:szCs w:val="36"/>
        </w:rPr>
        <w:t>目录</w:t>
      </w:r>
    </w:p>
    <w:p>
      <w:pPr>
        <w:pStyle w:val="13"/>
        <w:adjustRightInd w:val="0"/>
        <w:snapToGrid w:val="0"/>
        <w:spacing w:line="360" w:lineRule="auto"/>
        <w:ind w:firstLine="1048" w:firstLineChars="435"/>
        <w:rPr>
          <w:rFonts w:hint="eastAsia" w:hAnsi="宋体"/>
          <w:b/>
          <w:sz w:val="24"/>
          <w:szCs w:val="24"/>
        </w:rPr>
      </w:pPr>
    </w:p>
    <w:p>
      <w:pPr>
        <w:pStyle w:val="13"/>
        <w:adjustRightInd w:val="0"/>
        <w:snapToGrid w:val="0"/>
        <w:spacing w:line="360" w:lineRule="auto"/>
        <w:ind w:firstLine="482" w:firstLineChars="200"/>
        <w:rPr>
          <w:rFonts w:hAnsi="宋体"/>
          <w:b/>
          <w:sz w:val="24"/>
          <w:szCs w:val="24"/>
        </w:rPr>
      </w:pPr>
      <w:r>
        <w:rPr>
          <w:rFonts w:hint="eastAsia" w:hAnsi="宋体"/>
          <w:b/>
          <w:sz w:val="24"/>
          <w:szCs w:val="24"/>
        </w:rPr>
        <w:t>第一章  磋商邀请</w:t>
      </w:r>
    </w:p>
    <w:p>
      <w:pPr>
        <w:pStyle w:val="13"/>
        <w:adjustRightInd w:val="0"/>
        <w:snapToGrid w:val="0"/>
        <w:spacing w:line="360" w:lineRule="auto"/>
        <w:ind w:firstLine="482" w:firstLineChars="200"/>
        <w:rPr>
          <w:rFonts w:hAnsi="宋体"/>
          <w:b/>
          <w:sz w:val="24"/>
          <w:szCs w:val="24"/>
        </w:rPr>
      </w:pPr>
      <w:r>
        <w:rPr>
          <w:rFonts w:hint="eastAsia" w:hAnsi="宋体"/>
          <w:b/>
          <w:sz w:val="24"/>
          <w:szCs w:val="24"/>
        </w:rPr>
        <w:t>第二章  磋商须知</w:t>
      </w:r>
    </w:p>
    <w:p>
      <w:pPr>
        <w:tabs>
          <w:tab w:val="left" w:pos="1440"/>
        </w:tabs>
        <w:adjustRightInd w:val="0"/>
        <w:snapToGrid w:val="0"/>
        <w:spacing w:line="360" w:lineRule="auto"/>
        <w:ind w:firstLine="240" w:firstLineChars="100"/>
        <w:rPr>
          <w:rFonts w:ascii="宋体" w:hAnsi="宋体"/>
          <w:sz w:val="24"/>
        </w:rPr>
      </w:pPr>
      <w:r>
        <w:rPr>
          <w:rFonts w:hint="eastAsia" w:ascii="宋体" w:hAnsi="宋体"/>
          <w:sz w:val="24"/>
        </w:rPr>
        <w:t xml:space="preserve">          磋商须知前附表</w:t>
      </w:r>
    </w:p>
    <w:p>
      <w:pPr>
        <w:tabs>
          <w:tab w:val="left" w:pos="1440"/>
        </w:tabs>
        <w:adjustRightInd w:val="0"/>
        <w:snapToGrid w:val="0"/>
        <w:spacing w:line="360" w:lineRule="auto"/>
        <w:ind w:firstLine="240" w:firstLineChars="100"/>
        <w:rPr>
          <w:rFonts w:ascii="宋体" w:hAnsi="宋体"/>
          <w:sz w:val="24"/>
        </w:rPr>
      </w:pPr>
      <w:r>
        <w:rPr>
          <w:rFonts w:hint="eastAsia" w:ascii="宋体" w:hAnsi="宋体"/>
          <w:sz w:val="24"/>
        </w:rPr>
        <w:t xml:space="preserve">          磋商须知正文</w:t>
      </w:r>
    </w:p>
    <w:p>
      <w:pPr>
        <w:tabs>
          <w:tab w:val="left" w:pos="1440"/>
        </w:tabs>
        <w:adjustRightInd w:val="0"/>
        <w:snapToGrid w:val="0"/>
        <w:spacing w:line="360" w:lineRule="auto"/>
        <w:ind w:firstLine="960" w:firstLineChars="400"/>
        <w:rPr>
          <w:rFonts w:ascii="宋体" w:hAnsi="宋体"/>
          <w:sz w:val="24"/>
        </w:rPr>
      </w:pPr>
      <w:r>
        <w:rPr>
          <w:rFonts w:hint="eastAsia" w:ascii="宋体" w:hAnsi="宋体"/>
          <w:sz w:val="24"/>
        </w:rPr>
        <w:t xml:space="preserve">    一、说明</w:t>
      </w:r>
    </w:p>
    <w:p>
      <w:pPr>
        <w:tabs>
          <w:tab w:val="left" w:pos="1440"/>
        </w:tabs>
        <w:adjustRightInd w:val="0"/>
        <w:snapToGrid w:val="0"/>
        <w:spacing w:line="360" w:lineRule="auto"/>
        <w:ind w:firstLine="1440" w:firstLineChars="600"/>
        <w:rPr>
          <w:rFonts w:ascii="宋体" w:hAnsi="宋体"/>
          <w:sz w:val="24"/>
        </w:rPr>
      </w:pPr>
      <w:r>
        <w:rPr>
          <w:rFonts w:hint="eastAsia" w:ascii="宋体" w:hAnsi="宋体"/>
          <w:sz w:val="24"/>
        </w:rPr>
        <w:t>二、</w:t>
      </w:r>
      <w:r>
        <w:rPr>
          <w:rFonts w:hint="eastAsia" w:ascii="宋体" w:hAnsi="宋体"/>
          <w:bCs/>
          <w:sz w:val="24"/>
        </w:rPr>
        <w:t>磋商</w:t>
      </w:r>
      <w:r>
        <w:rPr>
          <w:rFonts w:hint="eastAsia" w:ascii="宋体" w:hAnsi="宋体"/>
          <w:sz w:val="24"/>
        </w:rPr>
        <w:t>文件</w:t>
      </w:r>
    </w:p>
    <w:p>
      <w:pPr>
        <w:adjustRightInd w:val="0"/>
        <w:snapToGrid w:val="0"/>
        <w:spacing w:line="360" w:lineRule="auto"/>
        <w:ind w:firstLine="1440" w:firstLineChars="600"/>
        <w:rPr>
          <w:rFonts w:ascii="宋体" w:hAnsi="宋体"/>
          <w:sz w:val="24"/>
        </w:rPr>
      </w:pPr>
      <w:r>
        <w:rPr>
          <w:rFonts w:hint="eastAsia" w:ascii="宋体" w:hAnsi="宋体"/>
          <w:sz w:val="24"/>
        </w:rPr>
        <w:t>三、响应文件</w:t>
      </w:r>
    </w:p>
    <w:p>
      <w:pPr>
        <w:adjustRightInd w:val="0"/>
        <w:snapToGrid w:val="0"/>
        <w:spacing w:line="360" w:lineRule="auto"/>
        <w:ind w:firstLine="1044" w:firstLineChars="435"/>
        <w:rPr>
          <w:rFonts w:ascii="宋体" w:hAnsi="宋体"/>
          <w:sz w:val="24"/>
        </w:rPr>
      </w:pPr>
      <w:r>
        <w:rPr>
          <w:rFonts w:hint="eastAsia" w:ascii="宋体" w:hAnsi="宋体"/>
          <w:sz w:val="24"/>
        </w:rPr>
        <w:t xml:space="preserve">   四、响应文件的递交</w:t>
      </w:r>
    </w:p>
    <w:p>
      <w:pPr>
        <w:adjustRightInd w:val="0"/>
        <w:snapToGrid w:val="0"/>
        <w:spacing w:line="360" w:lineRule="auto"/>
        <w:ind w:firstLine="1044" w:firstLineChars="435"/>
        <w:rPr>
          <w:rFonts w:ascii="宋体" w:hAnsi="宋体"/>
          <w:bCs/>
          <w:sz w:val="24"/>
        </w:rPr>
      </w:pPr>
      <w:r>
        <w:rPr>
          <w:rFonts w:hint="eastAsia" w:ascii="宋体" w:hAnsi="宋体"/>
          <w:bCs/>
          <w:sz w:val="24"/>
        </w:rPr>
        <w:t xml:space="preserve">   五、</w:t>
      </w:r>
      <w:r>
        <w:rPr>
          <w:rFonts w:hint="eastAsia" w:ascii="宋体" w:hAnsi="宋体"/>
          <w:sz w:val="24"/>
        </w:rPr>
        <w:t>响应文件</w:t>
      </w:r>
      <w:r>
        <w:rPr>
          <w:rFonts w:hint="eastAsia" w:ascii="宋体" w:hAnsi="宋体"/>
          <w:bCs/>
          <w:sz w:val="24"/>
        </w:rPr>
        <w:t>的</w:t>
      </w:r>
      <w:r>
        <w:rPr>
          <w:rFonts w:hint="eastAsia" w:ascii="宋体" w:hAnsi="宋体"/>
          <w:sz w:val="24"/>
        </w:rPr>
        <w:t>磋商与评审</w:t>
      </w:r>
    </w:p>
    <w:p>
      <w:pPr>
        <w:adjustRightInd w:val="0"/>
        <w:snapToGrid w:val="0"/>
        <w:spacing w:line="360" w:lineRule="auto"/>
        <w:ind w:firstLine="1044" w:firstLineChars="435"/>
        <w:rPr>
          <w:rFonts w:ascii="宋体" w:hAnsi="宋体"/>
          <w:sz w:val="24"/>
        </w:rPr>
      </w:pPr>
      <w:r>
        <w:rPr>
          <w:rFonts w:hint="eastAsia" w:ascii="宋体" w:hAnsi="宋体"/>
          <w:sz w:val="24"/>
        </w:rPr>
        <w:t xml:space="preserve">   六、成交结果信息公布与授予合同</w:t>
      </w:r>
    </w:p>
    <w:p>
      <w:pPr>
        <w:adjustRightInd w:val="0"/>
        <w:snapToGrid w:val="0"/>
        <w:spacing w:line="360" w:lineRule="auto"/>
        <w:ind w:firstLine="1044" w:firstLineChars="435"/>
        <w:jc w:val="left"/>
        <w:rPr>
          <w:rFonts w:ascii="宋体" w:hAnsi="宋体"/>
          <w:sz w:val="24"/>
        </w:rPr>
      </w:pPr>
      <w:r>
        <w:rPr>
          <w:rFonts w:hint="eastAsia" w:ascii="宋体" w:hAnsi="宋体"/>
          <w:sz w:val="24"/>
        </w:rPr>
        <w:t xml:space="preserve">   七、其他规定</w:t>
      </w:r>
    </w:p>
    <w:p>
      <w:pPr>
        <w:adjustRightInd w:val="0"/>
        <w:snapToGrid w:val="0"/>
        <w:spacing w:line="360" w:lineRule="auto"/>
        <w:ind w:firstLine="482" w:firstLineChars="200"/>
        <w:rPr>
          <w:rFonts w:ascii="宋体" w:hAnsi="宋体"/>
          <w:b/>
          <w:sz w:val="24"/>
        </w:rPr>
      </w:pPr>
      <w:r>
        <w:rPr>
          <w:rFonts w:hint="eastAsia" w:ascii="宋体" w:hAnsi="宋体"/>
          <w:b/>
          <w:sz w:val="24"/>
        </w:rPr>
        <w:t xml:space="preserve">第三章  </w:t>
      </w:r>
      <w:r>
        <w:rPr>
          <w:rFonts w:hint="eastAsia" w:ascii="宋体" w:hAnsi="宋体"/>
          <w:b/>
          <w:sz w:val="24"/>
          <w:lang w:eastAsia="zh-CN"/>
        </w:rPr>
        <w:t>招标</w:t>
      </w:r>
      <w:r>
        <w:rPr>
          <w:rFonts w:hint="eastAsia" w:ascii="宋体" w:hAnsi="宋体"/>
          <w:b/>
          <w:sz w:val="24"/>
        </w:rPr>
        <w:t>采购合同格式</w:t>
      </w:r>
    </w:p>
    <w:p>
      <w:pPr>
        <w:adjustRightInd w:val="0"/>
        <w:snapToGrid w:val="0"/>
        <w:spacing w:line="360" w:lineRule="auto"/>
        <w:ind w:firstLine="482" w:firstLineChars="200"/>
        <w:rPr>
          <w:rFonts w:ascii="宋体" w:hAnsi="宋体"/>
          <w:b/>
          <w:sz w:val="24"/>
        </w:rPr>
      </w:pPr>
      <w:r>
        <w:rPr>
          <w:rFonts w:hint="eastAsia" w:ascii="宋体" w:hAnsi="宋体"/>
          <w:b/>
          <w:sz w:val="24"/>
        </w:rPr>
        <w:t>第四章  采购需求</w:t>
      </w:r>
    </w:p>
    <w:p>
      <w:pPr>
        <w:ind w:firstLine="482" w:firstLineChars="200"/>
        <w:rPr>
          <w:rFonts w:hint="eastAsia" w:ascii="宋体" w:hAnsi="宋体" w:eastAsia="宋体" w:cs="宋体"/>
          <w:b/>
          <w:color w:val="auto"/>
          <w:sz w:val="32"/>
          <w:szCs w:val="32"/>
        </w:rPr>
      </w:pPr>
      <w:r>
        <w:rPr>
          <w:rFonts w:hint="eastAsia" w:hAnsi="宋体"/>
          <w:b/>
          <w:sz w:val="24"/>
          <w:szCs w:val="24"/>
        </w:rPr>
        <w:t>第五章  响应文件组成</w:t>
      </w:r>
    </w:p>
    <w:p>
      <w:pPr>
        <w:jc w:val="center"/>
        <w:outlineLvl w:val="0"/>
        <w:rPr>
          <w:rFonts w:hint="eastAsia" w:ascii="宋体" w:hAnsi="宋体" w:eastAsia="宋体" w:cs="宋体"/>
          <w:b/>
          <w:color w:val="auto"/>
          <w:sz w:val="32"/>
          <w:szCs w:val="32"/>
        </w:rPr>
        <w:sectPr>
          <w:headerReference r:id="rId4" w:type="default"/>
          <w:pgSz w:w="11906" w:h="16838"/>
          <w:pgMar w:top="1474" w:right="1531" w:bottom="1474" w:left="1531" w:header="851" w:footer="992" w:gutter="0"/>
          <w:cols w:space="720" w:num="1"/>
          <w:docGrid w:type="lines" w:linePitch="312" w:charSpace="0"/>
        </w:sectPr>
      </w:pPr>
    </w:p>
    <w:p>
      <w:pPr>
        <w:jc w:val="center"/>
        <w:outlineLvl w:val="0"/>
        <w:rPr>
          <w:rFonts w:hint="eastAsia" w:ascii="宋体" w:hAnsi="宋体" w:cs="宋体"/>
          <w:b/>
          <w:bCs/>
          <w:color w:val="auto"/>
          <w:sz w:val="32"/>
          <w:szCs w:val="32"/>
          <w:lang w:eastAsia="zh-CN"/>
        </w:rPr>
      </w:pPr>
      <w:r>
        <w:rPr>
          <w:rFonts w:hint="eastAsia" w:ascii="宋体" w:hAnsi="宋体" w:eastAsia="宋体" w:cs="宋体"/>
          <w:b/>
          <w:color w:val="auto"/>
          <w:sz w:val="32"/>
          <w:szCs w:val="32"/>
        </w:rPr>
        <w:t xml:space="preserve">第一章  </w:t>
      </w:r>
      <w:bookmarkEnd w:id="0"/>
      <w:r>
        <w:rPr>
          <w:rFonts w:hint="eastAsia" w:ascii="宋体" w:hAnsi="宋体" w:eastAsia="宋体" w:cs="宋体"/>
          <w:b/>
          <w:bCs/>
          <w:color w:val="auto"/>
          <w:sz w:val="32"/>
          <w:szCs w:val="32"/>
        </w:rPr>
        <w:t xml:space="preserve"> 磋商</w:t>
      </w:r>
      <w:r>
        <w:rPr>
          <w:rFonts w:hint="eastAsia" w:ascii="宋体" w:hAnsi="宋体" w:cs="宋体"/>
          <w:b/>
          <w:bCs/>
          <w:color w:val="auto"/>
          <w:sz w:val="32"/>
          <w:szCs w:val="32"/>
          <w:lang w:eastAsia="zh-CN"/>
        </w:rPr>
        <w:t>邀请</w:t>
      </w:r>
    </w:p>
    <w:p>
      <w:pPr>
        <w:pStyle w:val="2"/>
        <w:rPr>
          <w:rFonts w:hint="eastAsia"/>
          <w:lang w:eastAsia="zh-CN"/>
        </w:rPr>
      </w:pPr>
    </w:p>
    <w:p>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color w:val="auto"/>
          <w:szCs w:val="21"/>
          <w:u w:val="single"/>
          <w:lang w:eastAsia="zh-CN"/>
        </w:rPr>
        <w:t>湘潭君悦招投标有限</w:t>
      </w:r>
      <w:r>
        <w:rPr>
          <w:rFonts w:hint="eastAsia" w:ascii="宋体" w:hAnsi="宋体"/>
          <w:color w:val="auto"/>
          <w:szCs w:val="21"/>
          <w:u w:val="single"/>
        </w:rPr>
        <w:t>公司</w:t>
      </w:r>
      <w:r>
        <w:rPr>
          <w:rFonts w:hint="eastAsia" w:ascii="宋体" w:hAnsi="宋体"/>
          <w:color w:val="auto"/>
          <w:szCs w:val="21"/>
          <w:u w:val="single"/>
          <w:lang w:val="en-US" w:eastAsia="zh-CN"/>
        </w:rPr>
        <w:t xml:space="preserve"> </w:t>
      </w:r>
      <w:r>
        <w:rPr>
          <w:rFonts w:hint="eastAsia" w:ascii="宋体" w:hAnsi="宋体" w:cs="宋体"/>
          <w:color w:val="auto"/>
          <w:sz w:val="21"/>
          <w:szCs w:val="21"/>
          <w:u w:val="none"/>
          <w:lang w:eastAsia="zh-CN"/>
        </w:rPr>
        <w:t>受</w:t>
      </w:r>
      <w:r>
        <w:rPr>
          <w:rFonts w:hint="eastAsia" w:ascii="宋体" w:hAnsi="宋体" w:cs="宋体"/>
          <w:color w:val="auto"/>
          <w:sz w:val="21"/>
          <w:szCs w:val="21"/>
          <w:u w:val="single"/>
          <w:lang w:val="en-US" w:eastAsia="zh-CN"/>
        </w:rPr>
        <w:t xml:space="preserve"> </w:t>
      </w:r>
      <w:r>
        <w:rPr>
          <w:rFonts w:hint="eastAsia" w:ascii="宋体" w:hAnsi="宋体" w:cs="宋体"/>
          <w:color w:val="auto"/>
          <w:sz w:val="21"/>
          <w:szCs w:val="21"/>
          <w:u w:val="single"/>
          <w:lang w:eastAsia="zh-CN"/>
        </w:rPr>
        <w:t>湘潭市第一人民医院</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rPr>
        <w:t>的委托，对</w:t>
      </w:r>
      <w:r>
        <w:rPr>
          <w:rFonts w:hint="eastAsia" w:ascii="宋体" w:hAnsi="宋体" w:cs="宋体"/>
          <w:color w:val="auto"/>
          <w:sz w:val="21"/>
          <w:szCs w:val="21"/>
          <w:u w:val="single"/>
          <w:lang w:val="en-US" w:eastAsia="zh-CN"/>
        </w:rPr>
        <w:t xml:space="preserve"> </w:t>
      </w:r>
      <w:r>
        <w:rPr>
          <w:rFonts w:hint="eastAsia" w:ascii="宋体" w:hAnsi="宋体" w:cs="宋体"/>
          <w:color w:val="auto"/>
          <w:sz w:val="21"/>
          <w:szCs w:val="21"/>
          <w:u w:val="single"/>
          <w:lang w:eastAsia="zh-CN"/>
        </w:rPr>
        <w:t>湘潭市第一人民医院新冠救治能力提升设备（升温仪）紧急采购项目</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rPr>
        <w:t>进行竞争性磋商采购，现采用</w:t>
      </w:r>
      <w:r>
        <w:rPr>
          <w:rFonts w:hint="eastAsia" w:ascii="宋体" w:hAnsi="宋体" w:eastAsia="宋体" w:cs="宋体"/>
          <w:color w:val="auto"/>
          <w:sz w:val="21"/>
          <w:szCs w:val="21"/>
          <w:u w:val="none"/>
        </w:rPr>
        <w:t>发布公告</w:t>
      </w:r>
      <w:r>
        <w:rPr>
          <w:rFonts w:hint="eastAsia" w:ascii="宋体" w:hAnsi="宋体" w:eastAsia="宋体" w:cs="宋体"/>
          <w:color w:val="auto"/>
          <w:sz w:val="21"/>
          <w:szCs w:val="21"/>
        </w:rPr>
        <w:t>方式，邀请符合资格条件的供应商参与竞争性磋商采购活动。</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一、采购项目基本概况：</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spacing w:val="-6"/>
          <w:sz w:val="21"/>
          <w:szCs w:val="21"/>
          <w:lang w:eastAsia="zh-CN"/>
        </w:rPr>
      </w:pPr>
      <w:r>
        <w:rPr>
          <w:rFonts w:hint="eastAsia" w:ascii="宋体" w:hAnsi="宋体" w:eastAsia="宋体" w:cs="宋体"/>
          <w:color w:val="auto"/>
          <w:sz w:val="21"/>
          <w:szCs w:val="21"/>
        </w:rPr>
        <w:t>1、项目名称：</w:t>
      </w:r>
      <w:r>
        <w:rPr>
          <w:rFonts w:hint="eastAsia" w:ascii="宋体" w:hAnsi="宋体" w:cs="宋体"/>
          <w:color w:val="auto"/>
          <w:spacing w:val="-6"/>
          <w:sz w:val="21"/>
          <w:szCs w:val="21"/>
          <w:lang w:eastAsia="zh-CN"/>
        </w:rPr>
        <w:t>湘潭市第一人民医院新冠救治能力提升设备（升温仪）紧急采购项目</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2</w:t>
      </w:r>
      <w:r>
        <w:rPr>
          <w:rFonts w:hint="eastAsia" w:ascii="宋体" w:hAnsi="宋体" w:eastAsia="宋体" w:cs="宋体"/>
          <w:color w:val="auto"/>
          <w:sz w:val="21"/>
          <w:szCs w:val="21"/>
        </w:rPr>
        <w:t>、</w:t>
      </w:r>
      <w:r>
        <w:rPr>
          <w:rFonts w:hint="eastAsia" w:ascii="宋体" w:hAnsi="宋体" w:cs="宋体"/>
          <w:color w:val="auto"/>
          <w:sz w:val="21"/>
          <w:szCs w:val="21"/>
          <w:lang w:eastAsia="zh-CN"/>
        </w:rPr>
        <w:t>委托代理</w:t>
      </w:r>
      <w:r>
        <w:rPr>
          <w:rFonts w:hint="eastAsia" w:ascii="宋体" w:hAnsi="宋体" w:eastAsia="宋体" w:cs="宋体"/>
          <w:color w:val="auto"/>
          <w:sz w:val="21"/>
          <w:szCs w:val="21"/>
        </w:rPr>
        <w:t>编号：</w:t>
      </w:r>
      <w:r>
        <w:rPr>
          <w:rFonts w:hint="eastAsia" w:ascii="宋体" w:hAnsi="宋体" w:cs="宋体"/>
          <w:color w:val="auto"/>
          <w:sz w:val="21"/>
          <w:szCs w:val="21"/>
          <w:lang w:val="en-US" w:eastAsia="zh-CN"/>
        </w:rPr>
        <w:t>XTJY20221223</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FF0000"/>
          <w:sz w:val="21"/>
          <w:szCs w:val="21"/>
        </w:rPr>
      </w:pPr>
      <w:r>
        <w:rPr>
          <w:rFonts w:hint="eastAsia" w:ascii="宋体" w:hAnsi="宋体" w:cs="宋体"/>
          <w:color w:val="auto"/>
          <w:sz w:val="21"/>
          <w:szCs w:val="21"/>
          <w:lang w:val="en-US" w:eastAsia="zh-CN"/>
        </w:rPr>
        <w:t>3</w:t>
      </w:r>
      <w:r>
        <w:rPr>
          <w:rFonts w:hint="eastAsia" w:ascii="宋体" w:hAnsi="宋体" w:eastAsia="宋体" w:cs="宋体"/>
          <w:color w:val="auto"/>
          <w:sz w:val="21"/>
          <w:szCs w:val="21"/>
        </w:rPr>
        <w:t>、采购方式：竞争性</w:t>
      </w:r>
      <w:r>
        <w:rPr>
          <w:rFonts w:hint="eastAsia" w:ascii="宋体" w:hAnsi="宋体" w:eastAsia="宋体" w:cs="宋体"/>
          <w:color w:val="000000" w:themeColor="text1"/>
          <w:sz w:val="21"/>
          <w:szCs w:val="21"/>
          <w14:textFill>
            <w14:solidFill>
              <w14:schemeClr w14:val="tx1"/>
            </w14:solidFill>
          </w14:textFill>
        </w:rPr>
        <w:t>磋商</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4</w:t>
      </w:r>
      <w:r>
        <w:rPr>
          <w:rFonts w:hint="eastAsia" w:ascii="宋体" w:hAnsi="宋体" w:eastAsia="宋体" w:cs="宋体"/>
          <w:color w:val="000000" w:themeColor="text1"/>
          <w:sz w:val="21"/>
          <w:szCs w:val="21"/>
          <w14:textFill>
            <w14:solidFill>
              <w14:schemeClr w14:val="tx1"/>
            </w14:solidFill>
          </w14:textFill>
        </w:rPr>
        <w:t>、采购预算</w:t>
      </w:r>
      <w:r>
        <w:rPr>
          <w:rFonts w:hint="eastAsia" w:ascii="宋体" w:hAnsi="宋体" w:cs="宋体"/>
          <w:color w:val="000000" w:themeColor="text1"/>
          <w:sz w:val="21"/>
          <w:szCs w:val="21"/>
          <w:lang w:val="en-US" w:eastAsia="zh-CN"/>
          <w14:textFill>
            <w14:solidFill>
              <w14:schemeClr w14:val="tx1"/>
            </w14:solidFill>
          </w14:textFill>
        </w:rPr>
        <w:t>：</w:t>
      </w:r>
      <w:r>
        <w:rPr>
          <w:rFonts w:hint="eastAsia" w:ascii="宋体" w:hAnsi="宋体" w:cs="宋体"/>
          <w:color w:val="000000" w:themeColor="text1"/>
          <w:sz w:val="21"/>
          <w:szCs w:val="21"/>
          <w:lang w:eastAsia="zh-CN"/>
          <w14:textFill>
            <w14:solidFill>
              <w14:schemeClr w14:val="tx1"/>
            </w14:solidFill>
          </w14:textFill>
        </w:rPr>
        <w:t>人民币</w:t>
      </w:r>
      <w:r>
        <w:rPr>
          <w:rFonts w:hint="eastAsia" w:ascii="宋体" w:hAnsi="宋体" w:cs="宋体"/>
          <w:color w:val="000000" w:themeColor="text1"/>
          <w:sz w:val="21"/>
          <w:szCs w:val="21"/>
          <w:highlight w:val="none"/>
          <w:u w:val="single"/>
          <w:lang w:val="en-US" w:eastAsia="zh-CN"/>
          <w14:textFill>
            <w14:solidFill>
              <w14:schemeClr w14:val="tx1"/>
            </w14:solidFill>
          </w14:textFill>
        </w:rPr>
        <w:t>60000.00</w:t>
      </w:r>
      <w:r>
        <w:rPr>
          <w:rFonts w:hint="eastAsia" w:ascii="宋体" w:hAnsi="宋体" w:eastAsia="宋体" w:cs="宋体"/>
          <w:color w:val="000000" w:themeColor="text1"/>
          <w:sz w:val="21"/>
          <w:szCs w:val="21"/>
          <w:highlight w:val="none"/>
          <w14:textFill>
            <w14:solidFill>
              <w14:schemeClr w14:val="tx1"/>
            </w14:solidFill>
          </w14:textFill>
        </w:rPr>
        <w:t>元</w:t>
      </w:r>
    </w:p>
    <w:tbl>
      <w:tblPr>
        <w:tblStyle w:val="24"/>
        <w:tblpPr w:leftFromText="180" w:rightFromText="180" w:vertAnchor="text" w:horzAnchor="page" w:tblpX="1667" w:tblpY="392"/>
        <w:tblOverlap w:val="never"/>
        <w:tblW w:w="9060" w:type="dxa"/>
        <w:tblInd w:w="0" w:type="dxa"/>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Layout w:type="fixed"/>
        <w:tblCellMar>
          <w:top w:w="0" w:type="dxa"/>
          <w:left w:w="108" w:type="dxa"/>
          <w:bottom w:w="0" w:type="dxa"/>
          <w:right w:w="108" w:type="dxa"/>
        </w:tblCellMar>
      </w:tblPr>
      <w:tblGrid>
        <w:gridCol w:w="927"/>
        <w:gridCol w:w="2109"/>
        <w:gridCol w:w="4108"/>
        <w:gridCol w:w="1916"/>
      </w:tblGrid>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649" w:hRule="atLeast"/>
        </w:trPr>
        <w:tc>
          <w:tcPr>
            <w:tcW w:w="927" w:type="dxa"/>
            <w:tcBorders>
              <w:left w:val="single" w:color="auto" w:sz="4" w:space="0"/>
            </w:tcBorders>
            <w:shd w:val="clear" w:color="auto" w:fill="auto"/>
            <w:vAlign w:val="center"/>
          </w:tcPr>
          <w:p>
            <w:pPr>
              <w:keepNext w:val="0"/>
              <w:keepLines w:val="0"/>
              <w:widowControl/>
              <w:suppressLineNumbers w:val="0"/>
              <w:adjustRightInd w:val="0"/>
              <w:snapToGrid w:val="0"/>
              <w:spacing w:before="156" w:beforeLines="50" w:beforeAutospacing="0" w:after="0" w:afterAutospacing="0" w:line="360" w:lineRule="auto"/>
              <w:ind w:left="0" w:right="0"/>
              <w:jc w:val="center"/>
              <w:rPr>
                <w:rFonts w:hint="default" w:ascii="宋体" w:hAnsi="宋体" w:eastAsia="宋体" w:cs="宋体"/>
                <w:kern w:val="0"/>
                <w:szCs w:val="21"/>
                <w:lang w:val="en-US" w:eastAsia="zh-CN"/>
              </w:rPr>
            </w:pPr>
            <w:r>
              <w:rPr>
                <w:rFonts w:hint="eastAsia" w:ascii="宋体" w:hAnsi="宋体"/>
                <w:kern w:val="0"/>
                <w:lang w:val="en-US" w:eastAsia="zh-CN"/>
              </w:rPr>
              <w:t>序号</w:t>
            </w:r>
          </w:p>
        </w:tc>
        <w:tc>
          <w:tcPr>
            <w:tcW w:w="2109" w:type="dxa"/>
            <w:tcBorders>
              <w:right w:val="single" w:color="auto" w:sz="4" w:space="0"/>
            </w:tcBorders>
            <w:shd w:val="clear" w:color="auto" w:fill="auto"/>
            <w:vAlign w:val="center"/>
          </w:tcPr>
          <w:p>
            <w:pPr>
              <w:keepNext w:val="0"/>
              <w:keepLines w:val="0"/>
              <w:widowControl/>
              <w:suppressLineNumbers w:val="0"/>
              <w:adjustRightInd w:val="0"/>
              <w:snapToGrid w:val="0"/>
              <w:spacing w:before="156" w:beforeLines="50" w:beforeAutospacing="0" w:after="0" w:afterAutospacing="0" w:line="360" w:lineRule="auto"/>
              <w:ind w:left="0" w:right="0"/>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包名称</w:t>
            </w:r>
          </w:p>
        </w:tc>
        <w:tc>
          <w:tcPr>
            <w:tcW w:w="4108" w:type="dxa"/>
            <w:tcBorders>
              <w:left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before="156" w:beforeLines="50" w:beforeAutospacing="0" w:after="0" w:afterAutospacing="0" w:line="360" w:lineRule="auto"/>
              <w:ind w:left="0" w:right="0"/>
              <w:jc w:val="center"/>
              <w:rPr>
                <w:rFonts w:ascii="宋体" w:hAnsi="宋体" w:cs="宋体"/>
                <w:kern w:val="0"/>
                <w:szCs w:val="21"/>
              </w:rPr>
            </w:pPr>
            <w:r>
              <w:rPr>
                <w:rFonts w:hint="eastAsia" w:ascii="宋体" w:hAnsi="宋体" w:cs="宋体"/>
                <w:kern w:val="0"/>
                <w:szCs w:val="21"/>
              </w:rPr>
              <w:t>简要技术要求</w:t>
            </w:r>
          </w:p>
        </w:tc>
        <w:tc>
          <w:tcPr>
            <w:tcW w:w="1916" w:type="dxa"/>
            <w:tcBorders>
              <w:left w:val="single" w:color="auto" w:sz="4" w:space="0"/>
            </w:tcBorders>
            <w:shd w:val="clear" w:color="auto" w:fill="auto"/>
            <w:vAlign w:val="center"/>
          </w:tcPr>
          <w:p>
            <w:pPr>
              <w:keepNext w:val="0"/>
              <w:keepLines w:val="0"/>
              <w:widowControl/>
              <w:suppressLineNumbers w:val="0"/>
              <w:adjustRightInd w:val="0"/>
              <w:snapToGrid w:val="0"/>
              <w:spacing w:before="156" w:beforeLines="50" w:beforeAutospacing="0" w:after="0" w:afterAutospacing="0"/>
              <w:ind w:left="0" w:right="0"/>
              <w:jc w:val="center"/>
              <w:rPr>
                <w:rFonts w:ascii="宋体" w:hAnsi="宋体" w:cs="宋体"/>
                <w:kern w:val="0"/>
                <w:szCs w:val="21"/>
              </w:rPr>
            </w:pPr>
            <w:r>
              <w:rPr>
                <w:rFonts w:hint="eastAsia" w:ascii="宋体" w:hAnsi="宋体" w:cs="宋体"/>
                <w:kern w:val="0"/>
                <w:szCs w:val="21"/>
              </w:rPr>
              <w:t>采购项目预算</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4975" w:hRule="atLeast"/>
        </w:trPr>
        <w:tc>
          <w:tcPr>
            <w:tcW w:w="927" w:type="dxa"/>
            <w:tcBorders>
              <w:left w:val="single" w:color="auto" w:sz="4" w:space="0"/>
            </w:tcBorders>
            <w:shd w:val="clear" w:color="auto" w:fill="auto"/>
            <w:vAlign w:val="center"/>
          </w:tcPr>
          <w:p>
            <w:pPr>
              <w:pStyle w:val="13"/>
              <w:keepNext w:val="0"/>
              <w:keepLines w:val="0"/>
              <w:suppressLineNumbers w:val="0"/>
              <w:adjustRightInd w:val="0"/>
              <w:snapToGrid w:val="0"/>
              <w:spacing w:before="156" w:beforeLines="50" w:beforeAutospacing="0" w:after="0" w:afterAutospacing="0" w:line="360" w:lineRule="auto"/>
              <w:ind w:left="0" w:leftChars="0" w:right="0" w:rightChars="0"/>
              <w:jc w:val="center"/>
              <w:rPr>
                <w:rFonts w:hint="default" w:hAnsi="宋体" w:eastAsia="宋体"/>
                <w:kern w:val="0"/>
                <w:highlight w:val="none"/>
                <w:lang w:val="en-US" w:eastAsia="zh-CN"/>
              </w:rPr>
            </w:pPr>
            <w:r>
              <w:rPr>
                <w:rFonts w:hint="eastAsia" w:hAnsi="宋体"/>
                <w:kern w:val="0"/>
                <w:highlight w:val="none"/>
                <w:lang w:val="en-US" w:eastAsia="zh-CN"/>
              </w:rPr>
              <w:t>1</w:t>
            </w:r>
          </w:p>
        </w:tc>
        <w:tc>
          <w:tcPr>
            <w:tcW w:w="2109" w:type="dxa"/>
            <w:tcBorders>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color w:val="000000"/>
                <w:kern w:val="2"/>
                <w:sz w:val="22"/>
                <w:szCs w:val="22"/>
                <w:highlight w:val="none"/>
                <w:u w:val="none"/>
                <w:lang w:val="en-US" w:eastAsia="zh-CN" w:bidi="ar-SA"/>
              </w:rPr>
            </w:pPr>
            <w:r>
              <w:rPr>
                <w:rFonts w:hint="default" w:ascii="宋体" w:hAnsi="宋体" w:eastAsia="宋体" w:cs="宋体"/>
                <w:i w:val="0"/>
                <w:color w:val="000000"/>
                <w:sz w:val="22"/>
                <w:szCs w:val="22"/>
                <w:highlight w:val="none"/>
                <w:u w:val="none"/>
                <w:lang w:val="en-US" w:eastAsia="zh-CN"/>
              </w:rPr>
              <w:t>升温仪</w:t>
            </w:r>
          </w:p>
        </w:tc>
        <w:tc>
          <w:tcPr>
            <w:tcW w:w="4108" w:type="dxa"/>
            <w:tcBorders>
              <w:left w:val="single" w:color="auto" w:sz="4" w:space="0"/>
              <w:right w:val="single" w:color="auto" w:sz="4" w:space="0"/>
            </w:tcBorders>
            <w:shd w:val="clear" w:color="auto" w:fill="auto"/>
            <w:vAlign w:val="center"/>
          </w:tcPr>
          <w:p>
            <w:pPr>
              <w:pStyle w:val="13"/>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left"/>
              <w:textAlignment w:val="auto"/>
              <w:rPr>
                <w:rFonts w:hint="eastAsia" w:ascii="宋体" w:hAnsi="宋体" w:eastAsia="宋体" w:cs="宋体"/>
                <w:highlight w:val="none"/>
                <w:lang w:val="en-US" w:eastAsia="zh-CN"/>
              </w:rPr>
            </w:pPr>
            <w:r>
              <w:rPr>
                <w:rFonts w:hint="eastAsia" w:hAnsi="宋体" w:cs="宋体"/>
                <w:highlight w:val="none"/>
                <w:lang w:val="en-US" w:eastAsia="zh-CN"/>
              </w:rPr>
              <w:t>1</w:t>
            </w:r>
            <w:r>
              <w:rPr>
                <w:rFonts w:hint="eastAsia" w:ascii="宋体" w:hAnsi="宋体" w:eastAsia="宋体" w:cs="宋体"/>
                <w:highlight w:val="none"/>
                <w:lang w:val="en-US" w:eastAsia="zh-CN"/>
              </w:rPr>
              <w:t>、交货方式：成交单位应当在采购方确定的时间、指定的地点送货交货并安装调试到位。</w:t>
            </w:r>
          </w:p>
          <w:p>
            <w:pPr>
              <w:pStyle w:val="1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left"/>
              <w:textAlignment w:val="auto"/>
              <w:rPr>
                <w:rFonts w:hint="default" w:hAnsi="宋体" w:eastAsia="宋体"/>
                <w:kern w:val="0"/>
                <w:highlight w:val="none"/>
                <w:lang w:val="en-US" w:eastAsia="zh-CN"/>
              </w:rPr>
            </w:pPr>
            <w:r>
              <w:rPr>
                <w:rFonts w:hint="eastAsia" w:hAnsi="宋体" w:cs="宋体"/>
                <w:highlight w:val="none"/>
                <w:lang w:val="en-US" w:eastAsia="zh-CN"/>
              </w:rPr>
              <w:t>2</w:t>
            </w:r>
            <w:r>
              <w:rPr>
                <w:rFonts w:hint="default" w:hAnsi="宋体" w:cs="宋体"/>
                <w:highlight w:val="none"/>
                <w:lang w:val="en-US" w:eastAsia="zh-CN"/>
              </w:rPr>
              <w:t>、交付时间：要求于合同签订后</w:t>
            </w:r>
            <w:r>
              <w:rPr>
                <w:rFonts w:hint="eastAsia" w:hAnsi="宋体" w:cs="宋体"/>
                <w:highlight w:val="none"/>
                <w:u w:val="single"/>
                <w:lang w:val="en-US" w:eastAsia="zh-CN"/>
              </w:rPr>
              <w:t xml:space="preserve"> 15 </w:t>
            </w:r>
            <w:r>
              <w:rPr>
                <w:rFonts w:hint="default" w:hAnsi="宋体" w:cs="宋体"/>
                <w:highlight w:val="none"/>
                <w:lang w:val="en-US" w:eastAsia="zh-CN"/>
              </w:rPr>
              <w:t>天内将全部货物交付指定地点安装调试到位供采购方正常使用。</w:t>
            </w:r>
            <w:r>
              <w:rPr>
                <w:rFonts w:hint="default" w:hAnsi="宋体" w:cs="宋体"/>
                <w:highlight w:val="none"/>
                <w:lang w:val="en-US" w:eastAsia="zh-CN"/>
              </w:rPr>
              <w:br w:type="textWrapping"/>
            </w:r>
            <w:r>
              <w:rPr>
                <w:rFonts w:hint="eastAsia" w:hAnsi="宋体" w:cs="宋体"/>
                <w:highlight w:val="none"/>
                <w:lang w:val="en-US" w:eastAsia="zh-CN"/>
              </w:rPr>
              <w:t>3、</w:t>
            </w:r>
            <w:r>
              <w:rPr>
                <w:rFonts w:hint="default" w:hAnsi="宋体" w:cs="宋体"/>
                <w:highlight w:val="none"/>
                <w:lang w:val="en-US" w:eastAsia="zh-CN"/>
              </w:rPr>
              <w:t>付款条件：供货任务完成后经检验验收合格</w:t>
            </w:r>
            <w:r>
              <w:rPr>
                <w:rFonts w:hint="eastAsia" w:hAnsi="宋体" w:cs="宋体"/>
                <w:highlight w:val="none"/>
                <w:lang w:val="en-US" w:eastAsia="zh-CN"/>
              </w:rPr>
              <w:t>3个月后</w:t>
            </w:r>
            <w:r>
              <w:rPr>
                <w:rFonts w:hint="default" w:hAnsi="宋体" w:cs="宋体"/>
                <w:highlight w:val="none"/>
                <w:lang w:val="en-US" w:eastAsia="zh-CN"/>
              </w:rPr>
              <w:t>，付款至合同金额的9</w:t>
            </w:r>
            <w:r>
              <w:rPr>
                <w:rFonts w:hint="eastAsia" w:hAnsi="宋体" w:cs="宋体"/>
                <w:highlight w:val="none"/>
                <w:lang w:val="en-US" w:eastAsia="zh-CN"/>
              </w:rPr>
              <w:t>0</w:t>
            </w:r>
            <w:r>
              <w:rPr>
                <w:rFonts w:hint="default" w:hAnsi="宋体" w:cs="宋体"/>
                <w:highlight w:val="none"/>
                <w:lang w:val="en-US" w:eastAsia="zh-CN"/>
              </w:rPr>
              <w:t>%，剩余</w:t>
            </w:r>
            <w:r>
              <w:rPr>
                <w:rFonts w:hint="eastAsia" w:hAnsi="宋体" w:cs="宋体"/>
                <w:highlight w:val="none"/>
                <w:lang w:val="en-US" w:eastAsia="zh-CN"/>
              </w:rPr>
              <w:t>10</w:t>
            </w:r>
            <w:r>
              <w:rPr>
                <w:rFonts w:hint="default" w:hAnsi="宋体" w:cs="宋体"/>
                <w:highlight w:val="none"/>
                <w:lang w:val="en-US" w:eastAsia="zh-CN"/>
              </w:rPr>
              <w:t>%在质保期满后无息结清。</w:t>
            </w:r>
          </w:p>
        </w:tc>
        <w:tc>
          <w:tcPr>
            <w:tcW w:w="1916" w:type="dxa"/>
            <w:tcBorders>
              <w:lef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center"/>
              <w:textAlignment w:val="auto"/>
              <w:rPr>
                <w:rFonts w:hint="default" w:hAnsi="宋体" w:eastAsia="宋体"/>
                <w:kern w:val="0"/>
                <w:szCs w:val="21"/>
                <w:highlight w:val="none"/>
                <w:lang w:val="en-US" w:eastAsia="zh-CN"/>
              </w:rPr>
            </w:pPr>
            <w:r>
              <w:rPr>
                <w:rFonts w:hint="eastAsia" w:hAnsi="宋体"/>
                <w:kern w:val="0"/>
                <w:szCs w:val="21"/>
                <w:highlight w:val="none"/>
                <w:lang w:val="en-US" w:eastAsia="zh-CN"/>
              </w:rPr>
              <w:t>60000.00元</w:t>
            </w:r>
          </w:p>
        </w:tc>
      </w:tr>
    </w:tbl>
    <w:p>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textAlignment w:val="auto"/>
        <w:outlineLvl w:val="0"/>
        <w:rPr>
          <w:rFonts w:hint="eastAsia" w:ascii="宋体" w:hAnsi="宋体"/>
          <w:b/>
          <w:color w:val="auto"/>
          <w:szCs w:val="21"/>
        </w:rPr>
      </w:pPr>
      <w:r>
        <w:rPr>
          <w:rFonts w:hint="eastAsia" w:ascii="宋体" w:hAnsi="宋体"/>
          <w:b/>
          <w:color w:val="auto"/>
          <w:szCs w:val="21"/>
        </w:rPr>
        <w:t>采购项目的主要需求及竞争性磋商可能实质性变动内容</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b/>
          <w:szCs w:val="21"/>
        </w:rPr>
      </w:pPr>
      <w:r>
        <w:rPr>
          <w:rFonts w:hint="eastAsia" w:ascii="宋体" w:hAnsi="宋体"/>
          <w:szCs w:val="21"/>
        </w:rPr>
        <w:t>1、</w:t>
      </w:r>
      <w:r>
        <w:rPr>
          <w:rFonts w:hint="eastAsia" w:ascii="宋体" w:hAnsi="宋体"/>
          <w:b/>
          <w:szCs w:val="21"/>
        </w:rPr>
        <w:t>采购项目需要落实的政府采购政策</w:t>
      </w:r>
      <w:r>
        <w:rPr>
          <w:rFonts w:hint="eastAsia" w:ascii="宋体" w:hAnsi="宋体"/>
          <w:szCs w:val="21"/>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宋体" w:hAnsi="宋体"/>
          <w:szCs w:val="21"/>
        </w:rPr>
      </w:pPr>
      <w:r>
        <w:rPr>
          <w:rFonts w:hint="eastAsia" w:ascii="宋体" w:hAnsi="宋体"/>
          <w:szCs w:val="21"/>
        </w:rPr>
        <w:t>（1）预留采购份额：本项目非专门面向中小企业或者小型、微型企业采购。</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宋体" w:hAnsi="宋体"/>
          <w:szCs w:val="21"/>
        </w:rPr>
      </w:pPr>
      <w:r>
        <w:rPr>
          <w:rFonts w:hint="eastAsia" w:ascii="宋体" w:hAnsi="宋体"/>
          <w:szCs w:val="21"/>
        </w:rPr>
        <w:t>（2）强制采购：本项目不属于政府采购实行强制采购的节能产品。</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宋体" w:hAnsi="宋体"/>
          <w:szCs w:val="21"/>
        </w:rPr>
      </w:pPr>
      <w:r>
        <w:rPr>
          <w:rFonts w:hint="eastAsia" w:ascii="宋体" w:hAnsi="宋体"/>
          <w:szCs w:val="21"/>
        </w:rPr>
        <w:t>（3）优先采购：政府采购鼓励采购节能环保产品、政府采购支持两型产品。</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Style w:val="45"/>
          <w:rFonts w:hint="eastAsia" w:ascii="宋体" w:hAnsi="宋体"/>
          <w:color w:val="000000"/>
          <w:kern w:val="0"/>
          <w:szCs w:val="21"/>
        </w:rPr>
      </w:pPr>
      <w:r>
        <w:rPr>
          <w:rFonts w:hint="eastAsia" w:ascii="宋体" w:hAnsi="宋体"/>
          <w:szCs w:val="21"/>
          <w:lang w:eastAsia="zh-CN"/>
        </w:rPr>
        <w:t>（</w:t>
      </w:r>
      <w:r>
        <w:rPr>
          <w:rFonts w:hint="eastAsia" w:ascii="宋体" w:hAnsi="宋体"/>
          <w:szCs w:val="21"/>
          <w:lang w:val="en-US" w:eastAsia="zh-CN"/>
        </w:rPr>
        <w:t>4</w:t>
      </w:r>
      <w:r>
        <w:rPr>
          <w:rFonts w:hint="eastAsia" w:ascii="宋体" w:hAnsi="宋体"/>
          <w:szCs w:val="21"/>
          <w:lang w:eastAsia="zh-CN"/>
        </w:rPr>
        <w:t>）</w:t>
      </w:r>
      <w:r>
        <w:rPr>
          <w:rStyle w:val="45"/>
          <w:rFonts w:hint="eastAsia" w:ascii="宋体" w:hAnsi="宋体"/>
          <w:color w:val="000000"/>
          <w:kern w:val="0"/>
          <w:szCs w:val="21"/>
        </w:rPr>
        <w:t>支持乡村振兴采购政策。</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ascii="宋体" w:hAnsi="宋体" w:cs="宋体"/>
          <w:color w:val="auto"/>
          <w:szCs w:val="21"/>
          <w:highlight w:val="none"/>
        </w:rPr>
      </w:pPr>
      <w:r>
        <w:rPr>
          <w:rFonts w:hint="eastAsia" w:ascii="宋体" w:hAnsi="宋体"/>
          <w:color w:val="auto"/>
          <w:szCs w:val="21"/>
          <w:highlight w:val="none"/>
        </w:rPr>
        <w:t>2、</w:t>
      </w:r>
      <w:r>
        <w:rPr>
          <w:rFonts w:hint="eastAsia" w:ascii="宋体" w:hAnsi="宋体"/>
          <w:b/>
          <w:color w:val="auto"/>
          <w:szCs w:val="21"/>
          <w:highlight w:val="none"/>
        </w:rPr>
        <w:t>采购进口产品</w:t>
      </w:r>
      <w:r>
        <w:rPr>
          <w:rFonts w:hint="eastAsia" w:ascii="宋体" w:hAnsi="宋体"/>
          <w:color w:val="auto"/>
          <w:szCs w:val="21"/>
          <w:highlight w:val="none"/>
        </w:rPr>
        <w:t>：本采购项目拒绝进口产品投标。</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b/>
          <w:color w:val="auto"/>
          <w:sz w:val="21"/>
          <w:szCs w:val="21"/>
        </w:rPr>
      </w:pPr>
      <w:r>
        <w:rPr>
          <w:rFonts w:hint="eastAsia" w:ascii="宋体" w:hAnsi="宋体" w:cs="宋体"/>
          <w:b/>
          <w:color w:val="auto"/>
          <w:sz w:val="21"/>
          <w:szCs w:val="21"/>
          <w:lang w:eastAsia="zh-CN"/>
        </w:rPr>
        <w:t>三</w:t>
      </w:r>
      <w:r>
        <w:rPr>
          <w:rFonts w:hint="eastAsia" w:ascii="宋体" w:hAnsi="宋体" w:eastAsia="宋体" w:cs="宋体"/>
          <w:b/>
          <w:color w:val="auto"/>
          <w:sz w:val="21"/>
          <w:szCs w:val="21"/>
        </w:rPr>
        <w:t>、供应商资格条件：</w:t>
      </w:r>
    </w:p>
    <w:p>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2.1供应商基本资格条件：</w:t>
      </w:r>
    </w:p>
    <w:p>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符合供应商基本资格条件，同时具备如下条件：</w:t>
      </w:r>
    </w:p>
    <w:p>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（1）供应商具有法人营业执照副本(或者法人登记证书)复印件；</w:t>
      </w:r>
    </w:p>
    <w:p>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（2）法定代表人授权委托书原件及双方身份证复印件；</w:t>
      </w:r>
    </w:p>
    <w:p>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3）供应商近三个月依法缴纳税收和社会保险费的证明（纳税及缴费凭证复印件加盖单位公章），或者委托他人缴纳的委托代办协议和近三个月的缴纳证明（收据复印件加盖单位公章），或者法定征收机关出具的依法免缴税费的证明原件</w:t>
      </w:r>
      <w:r>
        <w:rPr>
          <w:rFonts w:hint="eastAsia" w:ascii="宋体" w:hAnsi="宋体" w:eastAsia="宋体" w:cs="宋体"/>
          <w:color w:val="auto"/>
          <w:sz w:val="21"/>
          <w:szCs w:val="21"/>
          <w:lang w:val="en-US" w:eastAsia="zh-CN"/>
        </w:rPr>
        <w:t>或者由公司出具的依法缴纳税收和社会保险费承诺函</w:t>
      </w:r>
      <w:r>
        <w:rPr>
          <w:rFonts w:hint="eastAsia" w:ascii="宋体" w:hAnsi="宋体" w:eastAsia="宋体" w:cs="宋体"/>
          <w:color w:val="auto"/>
          <w:sz w:val="21"/>
          <w:szCs w:val="21"/>
          <w:lang w:eastAsia="zh-CN"/>
        </w:rPr>
        <w:t>；</w:t>
      </w:r>
    </w:p>
    <w:p>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（4）银行开户许可证或企业基本账户信息证明材料；</w:t>
      </w:r>
    </w:p>
    <w:p>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（5）供应商参加本次招标采购活动前3年内没有重大违法记录的书面声明。</w:t>
      </w:r>
    </w:p>
    <w:p>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供应商提供未列入失信被执行人、重大税收违法案件当事人名单、严重违法失信行为记录名单的书面承诺（格式自拟），并附经“信用中国”（http://www.creditchina.gov.cn/ ）网站查询记录；</w:t>
      </w:r>
    </w:p>
    <w:p>
      <w:pPr>
        <w:pStyle w:val="2"/>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w:t>
      </w:r>
      <w:r>
        <w:rPr>
          <w:rFonts w:hint="eastAsia" w:ascii="宋体" w:hAnsi="宋体" w:cs="宋体"/>
          <w:color w:val="auto"/>
          <w:kern w:val="2"/>
          <w:sz w:val="21"/>
          <w:szCs w:val="21"/>
          <w:lang w:val="en-US" w:eastAsia="zh-CN" w:bidi="ar-SA"/>
        </w:rPr>
        <w:t>7</w:t>
      </w:r>
      <w:r>
        <w:rPr>
          <w:rFonts w:hint="eastAsia" w:ascii="宋体" w:hAnsi="宋体" w:eastAsia="宋体" w:cs="宋体"/>
          <w:color w:val="auto"/>
          <w:kern w:val="2"/>
          <w:sz w:val="21"/>
          <w:szCs w:val="21"/>
          <w:lang w:val="en-US" w:eastAsia="zh-CN" w:bidi="ar-SA"/>
        </w:rPr>
        <w:t>）提供无行贿犯罪行为承诺并附中国裁判文书网查询记录；</w:t>
      </w:r>
    </w:p>
    <w:p>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2.2供应商特定资格条件：</w:t>
      </w:r>
    </w:p>
    <w:p>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（1）医疗器械经营许可证，</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lang w:eastAsia="zh-CN"/>
        </w:rPr>
        <w:t>生产商投标的须提供医疗器械生产许可证</w:t>
      </w:r>
      <w:r>
        <w:rPr>
          <w:rFonts w:hint="eastAsia" w:ascii="宋体" w:hAnsi="宋体" w:eastAsia="宋体" w:cs="宋体"/>
          <w:color w:val="auto"/>
          <w:sz w:val="21"/>
          <w:szCs w:val="21"/>
          <w:lang w:val="en-US" w:eastAsia="zh-CN"/>
        </w:rPr>
        <w:t>和医疗器械经营许可证</w:t>
      </w:r>
      <w:r>
        <w:rPr>
          <w:rFonts w:hint="eastAsia" w:ascii="宋体" w:hAnsi="宋体" w:eastAsia="宋体" w:cs="宋体"/>
          <w:color w:val="auto"/>
          <w:sz w:val="21"/>
          <w:szCs w:val="21"/>
          <w:lang w:eastAsia="zh-CN"/>
        </w:rPr>
        <w:t>。</w:t>
      </w:r>
    </w:p>
    <w:p>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（2）须提</w:t>
      </w:r>
      <w:r>
        <w:rPr>
          <w:rFonts w:hint="eastAsia" w:ascii="宋体" w:hAnsi="宋体" w:eastAsia="宋体" w:cs="宋体"/>
          <w:color w:val="auto"/>
          <w:sz w:val="21"/>
          <w:szCs w:val="21"/>
          <w:lang w:val="en-US" w:eastAsia="zh-CN"/>
        </w:rPr>
        <w:t>所投产品</w:t>
      </w:r>
      <w:r>
        <w:rPr>
          <w:rFonts w:hint="eastAsia" w:ascii="宋体" w:hAnsi="宋体" w:eastAsia="宋体" w:cs="宋体"/>
          <w:color w:val="auto"/>
          <w:sz w:val="21"/>
          <w:szCs w:val="21"/>
          <w:lang w:eastAsia="zh-CN"/>
        </w:rPr>
        <w:t>医疗器械注册证。</w:t>
      </w:r>
    </w:p>
    <w:p>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2.3本项目不接受联合体投标。</w:t>
      </w:r>
    </w:p>
    <w:p>
      <w:pPr>
        <w:keepNext w:val="0"/>
        <w:keepLines w:val="0"/>
        <w:pageBreakBefore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b/>
          <w:bCs w:val="0"/>
          <w:color w:val="auto"/>
          <w:sz w:val="21"/>
          <w:szCs w:val="21"/>
        </w:rPr>
      </w:pPr>
      <w:r>
        <w:rPr>
          <w:rFonts w:hint="eastAsia" w:ascii="宋体" w:hAnsi="宋体" w:cs="宋体"/>
          <w:b/>
          <w:bCs w:val="0"/>
          <w:color w:val="auto"/>
          <w:sz w:val="21"/>
          <w:szCs w:val="21"/>
          <w:lang w:eastAsia="zh-CN"/>
        </w:rPr>
        <w:t>四</w:t>
      </w:r>
      <w:r>
        <w:rPr>
          <w:rFonts w:hint="eastAsia" w:ascii="宋体" w:hAnsi="宋体" w:eastAsia="宋体" w:cs="宋体"/>
          <w:b/>
          <w:bCs w:val="0"/>
          <w:color w:val="auto"/>
          <w:sz w:val="21"/>
          <w:szCs w:val="21"/>
        </w:rPr>
        <w:t>、获取磋商文件的时间、地点及方式</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b w:val="0"/>
          <w:bCs/>
          <w:color w:val="000000" w:themeColor="text1"/>
          <w:sz w:val="21"/>
          <w:szCs w:val="21"/>
          <w:lang w:val="en-US" w:eastAsia="zh-CN"/>
          <w14:textFill>
            <w14:solidFill>
              <w14:schemeClr w14:val="tx1"/>
            </w14:solidFill>
          </w14:textFill>
        </w:rPr>
      </w:pPr>
      <w:r>
        <w:rPr>
          <w:rFonts w:hint="eastAsia" w:ascii="宋体" w:hAnsi="宋体" w:eastAsia="宋体" w:cs="宋体"/>
          <w:b w:val="0"/>
          <w:bCs/>
          <w:color w:val="000000" w:themeColor="text1"/>
          <w:sz w:val="21"/>
          <w:szCs w:val="21"/>
          <w:lang w:val="en-US" w:eastAsia="zh-CN"/>
          <w14:textFill>
            <w14:solidFill>
              <w14:schemeClr w14:val="tx1"/>
            </w14:solidFill>
          </w14:textFill>
        </w:rPr>
        <w:t>4.1请各单位从2022年12月26日</w:t>
      </w:r>
      <w:r>
        <w:rPr>
          <w:rFonts w:hint="eastAsia" w:ascii="宋体" w:hAnsi="宋体" w:cs="宋体"/>
          <w:b w:val="0"/>
          <w:bCs/>
          <w:color w:val="000000" w:themeColor="text1"/>
          <w:sz w:val="21"/>
          <w:szCs w:val="21"/>
          <w:lang w:val="en-US" w:eastAsia="zh-CN"/>
          <w14:textFill>
            <w14:solidFill>
              <w14:schemeClr w14:val="tx1"/>
            </w14:solidFill>
          </w14:textFill>
        </w:rPr>
        <w:t>17</w:t>
      </w:r>
      <w:r>
        <w:rPr>
          <w:rFonts w:hint="eastAsia" w:ascii="宋体" w:hAnsi="宋体" w:eastAsia="宋体" w:cs="宋体"/>
          <w:b w:val="0"/>
          <w:bCs/>
          <w:color w:val="000000" w:themeColor="text1"/>
          <w:sz w:val="21"/>
          <w:szCs w:val="21"/>
          <w:lang w:val="en-US" w:eastAsia="zh-CN"/>
          <w14:textFill>
            <w14:solidFill>
              <w14:schemeClr w14:val="tx1"/>
            </w14:solidFill>
          </w14:textFill>
        </w:rPr>
        <w:t>时</w:t>
      </w:r>
      <w:r>
        <w:rPr>
          <w:rFonts w:hint="eastAsia" w:ascii="宋体" w:hAnsi="宋体" w:cs="宋体"/>
          <w:b w:val="0"/>
          <w:bCs/>
          <w:color w:val="000000" w:themeColor="text1"/>
          <w:sz w:val="21"/>
          <w:szCs w:val="21"/>
          <w:lang w:val="en-US" w:eastAsia="zh-CN"/>
          <w14:textFill>
            <w14:solidFill>
              <w14:schemeClr w14:val="tx1"/>
            </w14:solidFill>
          </w14:textFill>
        </w:rPr>
        <w:t>30分</w:t>
      </w:r>
      <w:r>
        <w:rPr>
          <w:rFonts w:hint="eastAsia" w:ascii="宋体" w:hAnsi="宋体" w:eastAsia="宋体" w:cs="宋体"/>
          <w:b w:val="0"/>
          <w:bCs/>
          <w:color w:val="000000" w:themeColor="text1"/>
          <w:sz w:val="21"/>
          <w:szCs w:val="21"/>
          <w:lang w:val="en-US" w:eastAsia="zh-CN"/>
          <w14:textFill>
            <w14:solidFill>
              <w14:schemeClr w14:val="tx1"/>
            </w14:solidFill>
          </w14:textFill>
        </w:rPr>
        <w:t>起至2022年12月28日17时30分止(北京时间），在湘潭市第一人民医院官网免费下载（ http://www.xtsyyy.com/）</w:t>
      </w:r>
    </w:p>
    <w:p>
      <w:pPr>
        <w:pStyle w:val="23"/>
        <w:keepNext w:val="0"/>
        <w:keepLines w:val="0"/>
        <w:pageBreakBefore w:val="0"/>
        <w:widowControl/>
        <w:kinsoku/>
        <w:wordWrap/>
        <w:overflowPunct/>
        <w:topLinePunct w:val="0"/>
        <w:autoSpaceDE/>
        <w:autoSpaceDN/>
        <w:bidi w:val="0"/>
        <w:adjustRightInd/>
        <w:snapToGrid/>
        <w:spacing w:after="0" w:afterLines="0" w:line="360" w:lineRule="auto"/>
        <w:ind w:left="0" w:leftChars="0" w:firstLine="0" w:firstLineChars="0"/>
        <w:textAlignment w:val="auto"/>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lang w:eastAsia="zh-CN"/>
          <w14:textFill>
            <w14:solidFill>
              <w14:schemeClr w14:val="tx1"/>
            </w14:solidFill>
          </w14:textFill>
        </w:rPr>
        <w:t>五</w:t>
      </w:r>
      <w:r>
        <w:rPr>
          <w:rFonts w:hint="eastAsia" w:ascii="宋体" w:hAnsi="宋体" w:eastAsia="宋体" w:cs="宋体"/>
          <w:b/>
          <w:color w:val="000000" w:themeColor="text1"/>
          <w:sz w:val="21"/>
          <w:szCs w:val="21"/>
          <w14:textFill>
            <w14:solidFill>
              <w14:schemeClr w14:val="tx1"/>
            </w14:solidFill>
          </w14:textFill>
        </w:rPr>
        <w:t>、响应文件提交的截止时间、开启时间及地点</w:t>
      </w:r>
    </w:p>
    <w:p>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1、首次响应文件的提交截止时间：</w:t>
      </w:r>
      <w:r>
        <w:rPr>
          <w:rFonts w:hint="eastAsia" w:ascii="宋体" w:hAnsi="宋体" w:cs="宋体"/>
          <w:color w:val="000000" w:themeColor="text1"/>
          <w:sz w:val="21"/>
          <w:szCs w:val="21"/>
          <w:lang w:eastAsia="zh-CN"/>
          <w14:textFill>
            <w14:solidFill>
              <w14:schemeClr w14:val="tx1"/>
            </w14:solidFill>
          </w14:textFill>
        </w:rPr>
        <w:t>2022</w:t>
      </w:r>
      <w:r>
        <w:rPr>
          <w:rFonts w:hint="eastAsia" w:ascii="宋体" w:hAnsi="宋体" w:eastAsia="宋体" w:cs="宋体"/>
          <w:color w:val="000000" w:themeColor="text1"/>
          <w:sz w:val="21"/>
          <w:szCs w:val="21"/>
          <w14:textFill>
            <w14:solidFill>
              <w14:schemeClr w14:val="tx1"/>
            </w14:solidFill>
          </w14:textFill>
        </w:rPr>
        <w:t>年</w:t>
      </w:r>
      <w:r>
        <w:rPr>
          <w:rFonts w:hint="eastAsia" w:ascii="宋体" w:hAnsi="宋体" w:cs="宋体"/>
          <w:color w:val="000000" w:themeColor="text1"/>
          <w:sz w:val="21"/>
          <w:szCs w:val="21"/>
          <w:u w:val="single"/>
          <w:lang w:val="en-US" w:eastAsia="zh-CN"/>
          <w14:textFill>
            <w14:solidFill>
              <w14:schemeClr w14:val="tx1"/>
            </w14:solidFill>
          </w14:textFill>
        </w:rPr>
        <w:t xml:space="preserve"> 12 </w:t>
      </w:r>
      <w:r>
        <w:rPr>
          <w:rFonts w:hint="eastAsia" w:ascii="宋体" w:hAnsi="宋体" w:eastAsia="宋体" w:cs="宋体"/>
          <w:color w:val="000000" w:themeColor="text1"/>
          <w:sz w:val="21"/>
          <w:szCs w:val="21"/>
          <w14:textFill>
            <w14:solidFill>
              <w14:schemeClr w14:val="tx1"/>
            </w14:solidFill>
          </w14:textFill>
        </w:rPr>
        <w:t>月</w:t>
      </w:r>
      <w:r>
        <w:rPr>
          <w:rFonts w:hint="eastAsia" w:ascii="宋体" w:hAnsi="宋体" w:cs="宋体"/>
          <w:color w:val="000000" w:themeColor="text1"/>
          <w:sz w:val="21"/>
          <w:szCs w:val="21"/>
          <w:u w:val="single"/>
          <w:lang w:val="en-US" w:eastAsia="zh-CN"/>
          <w14:textFill>
            <w14:solidFill>
              <w14:schemeClr w14:val="tx1"/>
            </w14:solidFill>
          </w14:textFill>
        </w:rPr>
        <w:t xml:space="preserve"> 29 </w:t>
      </w:r>
      <w:r>
        <w:rPr>
          <w:rFonts w:hint="eastAsia" w:ascii="宋体" w:hAnsi="宋体" w:eastAsia="宋体" w:cs="宋体"/>
          <w:color w:val="000000" w:themeColor="text1"/>
          <w:sz w:val="21"/>
          <w:szCs w:val="21"/>
          <w14:textFill>
            <w14:solidFill>
              <w14:schemeClr w14:val="tx1"/>
            </w14:solidFill>
          </w14:textFill>
        </w:rPr>
        <w:t>日</w:t>
      </w:r>
      <w:r>
        <w:rPr>
          <w:rFonts w:hint="eastAsia" w:ascii="宋体" w:hAnsi="宋体" w:cs="宋体"/>
          <w:color w:val="000000" w:themeColor="text1"/>
          <w:sz w:val="21"/>
          <w:szCs w:val="21"/>
          <w:u w:val="single"/>
          <w:lang w:val="en-US" w:eastAsia="zh-CN"/>
          <w14:textFill>
            <w14:solidFill>
              <w14:schemeClr w14:val="tx1"/>
            </w14:solidFill>
          </w14:textFill>
        </w:rPr>
        <w:t xml:space="preserve"> 11：20 </w:t>
      </w:r>
      <w:r>
        <w:rPr>
          <w:rFonts w:hint="eastAsia" w:ascii="宋体" w:hAnsi="宋体" w:eastAsia="宋体" w:cs="宋体"/>
          <w:color w:val="000000" w:themeColor="text1"/>
          <w:sz w:val="21"/>
          <w:szCs w:val="21"/>
          <w:lang w:val="en-US" w:eastAsia="zh-CN"/>
          <w14:textFill>
            <w14:solidFill>
              <w14:schemeClr w14:val="tx1"/>
            </w14:solidFill>
          </w14:textFill>
        </w:rPr>
        <w:t>时</w:t>
      </w:r>
      <w:r>
        <w:rPr>
          <w:rFonts w:hint="eastAsia" w:ascii="宋体" w:hAnsi="宋体" w:eastAsia="宋体" w:cs="宋体"/>
          <w:color w:val="000000" w:themeColor="text1"/>
          <w:sz w:val="21"/>
          <w:szCs w:val="21"/>
          <w14:textFill>
            <w14:solidFill>
              <w14:schemeClr w14:val="tx1"/>
            </w14:solidFill>
          </w14:textFill>
        </w:rPr>
        <w:t>（北京时间）；</w:t>
      </w:r>
    </w:p>
    <w:p>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2、首次响应文件的开启时间：</w:t>
      </w:r>
      <w:r>
        <w:rPr>
          <w:rFonts w:hint="eastAsia" w:ascii="宋体" w:hAnsi="宋体" w:cs="宋体"/>
          <w:color w:val="000000" w:themeColor="text1"/>
          <w:sz w:val="21"/>
          <w:szCs w:val="21"/>
          <w:lang w:eastAsia="zh-CN"/>
          <w14:textFill>
            <w14:solidFill>
              <w14:schemeClr w14:val="tx1"/>
            </w14:solidFill>
          </w14:textFill>
        </w:rPr>
        <w:t>2022</w:t>
      </w:r>
      <w:r>
        <w:rPr>
          <w:rFonts w:hint="eastAsia" w:ascii="宋体" w:hAnsi="宋体" w:eastAsia="宋体" w:cs="宋体"/>
          <w:color w:val="000000" w:themeColor="text1"/>
          <w:sz w:val="21"/>
          <w:szCs w:val="21"/>
          <w14:textFill>
            <w14:solidFill>
              <w14:schemeClr w14:val="tx1"/>
            </w14:solidFill>
          </w14:textFill>
        </w:rPr>
        <w:t>年</w:t>
      </w:r>
      <w:r>
        <w:rPr>
          <w:rFonts w:hint="eastAsia" w:ascii="宋体" w:hAnsi="宋体" w:cs="宋体"/>
          <w:color w:val="000000" w:themeColor="text1"/>
          <w:sz w:val="21"/>
          <w:szCs w:val="21"/>
          <w:u w:val="single"/>
          <w:lang w:val="en-US" w:eastAsia="zh-CN"/>
          <w14:textFill>
            <w14:solidFill>
              <w14:schemeClr w14:val="tx1"/>
            </w14:solidFill>
          </w14:textFill>
        </w:rPr>
        <w:t xml:space="preserve"> 12 </w:t>
      </w:r>
      <w:r>
        <w:rPr>
          <w:rFonts w:hint="eastAsia" w:ascii="宋体" w:hAnsi="宋体" w:eastAsia="宋体" w:cs="宋体"/>
          <w:color w:val="000000" w:themeColor="text1"/>
          <w:sz w:val="21"/>
          <w:szCs w:val="21"/>
          <w14:textFill>
            <w14:solidFill>
              <w14:schemeClr w14:val="tx1"/>
            </w14:solidFill>
          </w14:textFill>
        </w:rPr>
        <w:t>月</w:t>
      </w:r>
      <w:r>
        <w:rPr>
          <w:rFonts w:hint="eastAsia" w:ascii="宋体" w:hAnsi="宋体" w:cs="宋体"/>
          <w:color w:val="000000" w:themeColor="text1"/>
          <w:sz w:val="21"/>
          <w:szCs w:val="21"/>
          <w:u w:val="single"/>
          <w:lang w:val="en-US" w:eastAsia="zh-CN"/>
          <w14:textFill>
            <w14:solidFill>
              <w14:schemeClr w14:val="tx1"/>
            </w14:solidFill>
          </w14:textFill>
        </w:rPr>
        <w:t xml:space="preserve"> 29 </w:t>
      </w:r>
      <w:r>
        <w:rPr>
          <w:rFonts w:hint="eastAsia" w:ascii="宋体" w:hAnsi="宋体" w:eastAsia="宋体" w:cs="宋体"/>
          <w:color w:val="000000" w:themeColor="text1"/>
          <w:sz w:val="21"/>
          <w:szCs w:val="21"/>
          <w14:textFill>
            <w14:solidFill>
              <w14:schemeClr w14:val="tx1"/>
            </w14:solidFill>
          </w14:textFill>
        </w:rPr>
        <w:t>日</w:t>
      </w:r>
      <w:r>
        <w:rPr>
          <w:rFonts w:hint="eastAsia" w:ascii="宋体" w:hAnsi="宋体" w:cs="宋体"/>
          <w:color w:val="000000" w:themeColor="text1"/>
          <w:sz w:val="21"/>
          <w:szCs w:val="21"/>
          <w:u w:val="single"/>
          <w:lang w:val="en-US" w:eastAsia="zh-CN"/>
          <w14:textFill>
            <w14:solidFill>
              <w14:schemeClr w14:val="tx1"/>
            </w14:solidFill>
          </w14:textFill>
        </w:rPr>
        <w:t xml:space="preserve"> 11：20  </w:t>
      </w:r>
      <w:r>
        <w:rPr>
          <w:rFonts w:hint="eastAsia" w:ascii="宋体" w:hAnsi="宋体" w:eastAsia="宋体" w:cs="宋体"/>
          <w:color w:val="000000" w:themeColor="text1"/>
          <w:sz w:val="21"/>
          <w:szCs w:val="21"/>
          <w:lang w:val="en-US" w:eastAsia="zh-CN"/>
          <w14:textFill>
            <w14:solidFill>
              <w14:schemeClr w14:val="tx1"/>
            </w14:solidFill>
          </w14:textFill>
        </w:rPr>
        <w:t>时</w:t>
      </w:r>
      <w:r>
        <w:rPr>
          <w:rFonts w:hint="eastAsia" w:ascii="宋体" w:hAnsi="宋体" w:eastAsia="宋体" w:cs="宋体"/>
          <w:color w:val="000000" w:themeColor="text1"/>
          <w:sz w:val="21"/>
          <w:szCs w:val="21"/>
          <w14:textFill>
            <w14:solidFill>
              <w14:schemeClr w14:val="tx1"/>
            </w14:solidFill>
          </w14:textFill>
        </w:rPr>
        <w:t>（北京时间）；</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b/>
          <w:bCs/>
          <w:szCs w:val="21"/>
          <w:highlight w:val="none"/>
        </w:rPr>
      </w:pPr>
      <w:r>
        <w:rPr>
          <w:rFonts w:hint="eastAsia" w:ascii="宋体" w:hAnsi="宋体" w:eastAsia="宋体" w:cs="宋体"/>
          <w:color w:val="auto"/>
          <w:sz w:val="21"/>
          <w:szCs w:val="21"/>
        </w:rPr>
        <w:t>3、首次响应文件的开启地点：</w:t>
      </w:r>
      <w:r>
        <w:rPr>
          <w:rFonts w:hint="eastAsia" w:ascii="宋体" w:hAnsi="宋体" w:eastAsia="宋体"/>
          <w:b/>
          <w:bCs/>
          <w:szCs w:val="21"/>
          <w:highlight w:val="none"/>
          <w:u w:val="single"/>
          <w:lang w:val="en-US" w:eastAsia="zh-CN"/>
        </w:rPr>
        <w:t xml:space="preserve">湘潭市第一人民医院 </w:t>
      </w:r>
      <w:r>
        <w:rPr>
          <w:rFonts w:hint="eastAsia" w:ascii="宋体" w:hAnsi="宋体" w:eastAsia="宋体"/>
          <w:b/>
          <w:bCs/>
          <w:szCs w:val="21"/>
          <w:highlight w:val="none"/>
        </w:rPr>
        <w:t>(指定地址：</w:t>
      </w:r>
      <w:r>
        <w:rPr>
          <w:rFonts w:hint="eastAsia" w:ascii="宋体" w:hAnsi="宋体" w:eastAsia="宋体"/>
          <w:b/>
          <w:bCs/>
          <w:szCs w:val="21"/>
          <w:highlight w:val="none"/>
          <w:lang w:val="en-US" w:eastAsia="zh-CN"/>
        </w:rPr>
        <w:t>湘潭市岳塘区书院路100号5号楼</w:t>
      </w:r>
      <w:r>
        <w:rPr>
          <w:rFonts w:hint="eastAsia" w:ascii="宋体" w:hAnsi="宋体"/>
          <w:b/>
          <w:bCs/>
          <w:szCs w:val="21"/>
          <w:highlight w:val="none"/>
          <w:lang w:val="en-US" w:eastAsia="zh-CN"/>
        </w:rPr>
        <w:t>13楼1号会议室</w:t>
      </w:r>
      <w:r>
        <w:rPr>
          <w:rFonts w:hint="eastAsia" w:ascii="宋体" w:hAnsi="宋体" w:eastAsia="宋体"/>
          <w:b/>
          <w:bCs/>
          <w:szCs w:val="21"/>
          <w:highlight w:val="none"/>
        </w:rPr>
        <w:t>)。</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ascii="宋体" w:hAnsi="宋体" w:cs="宋体"/>
          <w:b/>
          <w:szCs w:val="21"/>
        </w:rPr>
      </w:pPr>
      <w:r>
        <w:rPr>
          <w:rFonts w:hint="eastAsia" w:ascii="宋体" w:hAnsi="宋体" w:cs="宋体"/>
          <w:b/>
          <w:szCs w:val="21"/>
          <w:lang w:val="en-US" w:eastAsia="zh-CN"/>
        </w:rPr>
        <w:t>六</w:t>
      </w:r>
      <w:r>
        <w:rPr>
          <w:rFonts w:hint="eastAsia" w:ascii="宋体" w:hAnsi="宋体" w:cs="宋体"/>
          <w:b/>
          <w:szCs w:val="21"/>
        </w:rPr>
        <w:t>、质疑和投诉</w:t>
      </w:r>
    </w:p>
    <w:p>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rPr>
          <w:rFonts w:ascii="宋体"/>
          <w:color w:val="auto"/>
          <w:szCs w:val="21"/>
          <w:highlight w:val="none"/>
        </w:rPr>
      </w:pPr>
      <w:r>
        <w:rPr>
          <w:rFonts w:hint="eastAsia" w:ascii="宋体" w:hAnsi="宋体" w:cs="宋体"/>
          <w:b/>
          <w:bCs/>
          <w:color w:val="auto"/>
          <w:szCs w:val="21"/>
          <w:highlight w:val="none"/>
          <w:lang w:val="en-US" w:eastAsia="zh-CN"/>
        </w:rPr>
        <w:t>因本项目情况特殊，属于紧急采购项目，不接受任何质疑或投拆</w:t>
      </w:r>
      <w:r>
        <w:rPr>
          <w:rFonts w:hint="eastAsia" w:ascii="宋体" w:hAnsi="宋体"/>
          <w:color w:val="auto"/>
          <w:szCs w:val="21"/>
          <w:highlight w:val="none"/>
        </w:rPr>
        <w:t>。</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b/>
          <w:color w:val="auto"/>
          <w:sz w:val="21"/>
          <w:szCs w:val="21"/>
        </w:rPr>
      </w:pPr>
      <w:r>
        <w:rPr>
          <w:rFonts w:hint="eastAsia" w:ascii="宋体" w:hAnsi="宋体" w:cs="宋体"/>
          <w:b/>
          <w:color w:val="auto"/>
          <w:sz w:val="21"/>
          <w:szCs w:val="21"/>
          <w:lang w:val="en-US" w:eastAsia="zh-CN"/>
        </w:rPr>
        <w:t>七</w:t>
      </w:r>
      <w:r>
        <w:rPr>
          <w:rFonts w:hint="eastAsia" w:ascii="宋体" w:hAnsi="宋体" w:eastAsia="宋体" w:cs="宋体"/>
          <w:b/>
          <w:color w:val="auto"/>
          <w:sz w:val="21"/>
          <w:szCs w:val="21"/>
        </w:rPr>
        <w:t>、采购项目联系人姓名和电话</w:t>
      </w:r>
    </w:p>
    <w:p>
      <w:pPr>
        <w:keepNext w:val="0"/>
        <w:keepLines w:val="0"/>
        <w:pageBreakBefore w:val="0"/>
        <w:widowControl w:val="0"/>
        <w:kinsoku/>
        <w:wordWrap/>
        <w:overflowPunct/>
        <w:topLinePunct w:val="0"/>
        <w:autoSpaceDE/>
        <w:autoSpaceDN/>
        <w:bidi w:val="0"/>
        <w:adjustRightInd w:val="0"/>
        <w:snapToGrid w:val="0"/>
        <w:spacing w:line="360" w:lineRule="auto"/>
        <w:ind w:left="420" w:leftChars="200" w:firstLine="0" w:firstLineChars="0"/>
        <w:textAlignment w:val="auto"/>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lang w:val="en-US" w:eastAsia="zh-CN"/>
        </w:rPr>
        <w:t>采购人：湘潭市第一人民医院         </w:t>
      </w:r>
      <w:r>
        <w:rPr>
          <w:rFonts w:hint="eastAsia" w:asciiTheme="minorEastAsia" w:hAnsiTheme="minorEastAsia" w:eastAsiaTheme="minorEastAsia" w:cstheme="minorEastAsia"/>
          <w:bCs/>
          <w:szCs w:val="21"/>
          <w:lang w:val="en-US" w:eastAsia="zh-CN"/>
        </w:rPr>
        <w:br w:type="textWrapping"/>
      </w:r>
      <w:r>
        <w:rPr>
          <w:rFonts w:hint="eastAsia" w:asciiTheme="minorEastAsia" w:hAnsiTheme="minorEastAsia" w:eastAsiaTheme="minorEastAsia" w:cstheme="minorEastAsia"/>
          <w:bCs/>
          <w:szCs w:val="21"/>
          <w:lang w:val="en-US" w:eastAsia="zh-CN"/>
        </w:rPr>
        <w:t>地址：湘潭市岳塘区书院路100号  </w:t>
      </w:r>
      <w:r>
        <w:rPr>
          <w:rFonts w:hint="eastAsia" w:asciiTheme="minorEastAsia" w:hAnsiTheme="minorEastAsia" w:eastAsiaTheme="minorEastAsia" w:cstheme="minorEastAsia"/>
          <w:bCs/>
          <w:szCs w:val="21"/>
          <w:lang w:val="en-US" w:eastAsia="zh-CN"/>
        </w:rPr>
        <w:br w:type="textWrapping"/>
      </w:r>
      <w:r>
        <w:rPr>
          <w:rFonts w:hint="eastAsia" w:asciiTheme="minorEastAsia" w:hAnsiTheme="minorEastAsia" w:eastAsiaTheme="minorEastAsia" w:cstheme="minorEastAsia"/>
          <w:bCs/>
          <w:szCs w:val="21"/>
          <w:lang w:val="en-US" w:eastAsia="zh-CN"/>
        </w:rPr>
        <w:t>联系人: 黄惠群    </w:t>
      </w:r>
      <w:r>
        <w:rPr>
          <w:rFonts w:hint="eastAsia" w:asciiTheme="minorEastAsia" w:hAnsiTheme="minorEastAsia" w:eastAsiaTheme="minorEastAsia" w:cstheme="minorEastAsia"/>
          <w:bCs/>
          <w:szCs w:val="21"/>
          <w:lang w:val="en-US" w:eastAsia="zh-CN"/>
        </w:rPr>
        <w:br w:type="textWrapping"/>
      </w:r>
      <w:r>
        <w:rPr>
          <w:rFonts w:hint="eastAsia" w:asciiTheme="minorEastAsia" w:hAnsiTheme="minorEastAsia" w:eastAsiaTheme="minorEastAsia" w:cstheme="minorEastAsia"/>
          <w:bCs/>
          <w:szCs w:val="21"/>
          <w:lang w:val="en-US" w:eastAsia="zh-CN"/>
        </w:rPr>
        <w:t>电话：0731- 58669010</w:t>
      </w:r>
    </w:p>
    <w:p>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ascii="宋体" w:hAnsi="宋体" w:cs="宋体"/>
          <w:color w:val="000000"/>
          <w:szCs w:val="21"/>
        </w:rPr>
      </w:pPr>
      <w:r>
        <w:rPr>
          <w:rFonts w:hint="eastAsia" w:ascii="宋体" w:hAnsi="宋体" w:cs="宋体"/>
          <w:color w:val="000000"/>
          <w:szCs w:val="21"/>
        </w:rPr>
        <w:t xml:space="preserve">采购代理机构：湘潭君悦招投标有限公司   </w:t>
      </w:r>
    </w:p>
    <w:p>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ascii="宋体" w:hAnsi="宋体" w:cs="宋体"/>
          <w:color w:val="000000"/>
          <w:szCs w:val="21"/>
        </w:rPr>
      </w:pPr>
      <w:r>
        <w:rPr>
          <w:rFonts w:hint="eastAsia" w:ascii="宋体" w:hAnsi="宋体" w:cs="宋体"/>
          <w:color w:val="000000"/>
          <w:szCs w:val="21"/>
        </w:rPr>
        <w:t xml:space="preserve">地址：湘潭市岳塘区芙蓉中路24号新城庭院B栋1楼 </w:t>
      </w:r>
    </w:p>
    <w:p>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ascii="宋体" w:hAnsi="宋体" w:cs="宋体"/>
          <w:color w:val="000000"/>
          <w:szCs w:val="21"/>
        </w:rPr>
      </w:pPr>
      <w:r>
        <w:rPr>
          <w:rFonts w:hint="eastAsia" w:ascii="宋体" w:hAnsi="宋体" w:cs="宋体"/>
          <w:color w:val="000000"/>
          <w:szCs w:val="21"/>
        </w:rPr>
        <w:t>联系人：</w:t>
      </w:r>
      <w:r>
        <w:rPr>
          <w:rFonts w:hint="eastAsia" w:ascii="宋体" w:hAnsi="宋体" w:cs="宋体"/>
          <w:color w:val="000000"/>
          <w:szCs w:val="21"/>
          <w:lang w:val="en-US" w:eastAsia="zh-CN"/>
        </w:rPr>
        <w:t>段海燕</w:t>
      </w:r>
      <w:r>
        <w:rPr>
          <w:rFonts w:hint="eastAsia" w:ascii="宋体" w:hAnsi="宋体" w:cs="宋体"/>
          <w:color w:val="000000"/>
          <w:szCs w:val="21"/>
        </w:rPr>
        <w:t xml:space="preserve">  </w:t>
      </w:r>
    </w:p>
    <w:p>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b/>
          <w:bCs w:val="0"/>
          <w:color w:val="auto"/>
          <w:sz w:val="32"/>
          <w:szCs w:val="32"/>
        </w:rPr>
      </w:pPr>
      <w:r>
        <w:rPr>
          <w:rFonts w:hint="eastAsia" w:ascii="宋体" w:hAnsi="宋体" w:cs="宋体"/>
          <w:color w:val="000000"/>
          <w:szCs w:val="21"/>
        </w:rPr>
        <w:t xml:space="preserve">电话： 0731-58525966      </w:t>
      </w:r>
      <w:r>
        <w:rPr>
          <w:rFonts w:hint="eastAsia" w:ascii="宋体" w:hAnsi="宋体" w:eastAsia="宋体" w:cs="宋体"/>
          <w:b/>
          <w:bCs w:val="0"/>
          <w:color w:val="auto"/>
          <w:sz w:val="32"/>
          <w:szCs w:val="32"/>
        </w:rPr>
        <w:br w:type="page"/>
      </w:r>
    </w:p>
    <w:p>
      <w:pPr>
        <w:adjustRightInd w:val="0"/>
        <w:snapToGrid w:val="0"/>
        <w:spacing w:before="156" w:beforeLines="50" w:line="360" w:lineRule="auto"/>
        <w:jc w:val="center"/>
        <w:rPr>
          <w:rFonts w:hint="eastAsia" w:ascii="宋体" w:hAnsi="宋体" w:eastAsia="宋体" w:cs="宋体"/>
          <w:b/>
          <w:bCs w:val="0"/>
          <w:color w:val="auto"/>
          <w:sz w:val="32"/>
          <w:szCs w:val="32"/>
        </w:rPr>
      </w:pPr>
      <w:r>
        <w:rPr>
          <w:rFonts w:hint="eastAsia" w:ascii="宋体" w:hAnsi="宋体" w:eastAsia="宋体" w:cs="宋体"/>
          <w:b/>
          <w:bCs w:val="0"/>
          <w:color w:val="auto"/>
          <w:sz w:val="32"/>
          <w:szCs w:val="32"/>
        </w:rPr>
        <w:t>第二章  磋商须知</w:t>
      </w:r>
    </w:p>
    <w:p>
      <w:pPr>
        <w:adjustRightInd w:val="0"/>
        <w:snapToGrid w:val="0"/>
        <w:spacing w:before="156" w:beforeLines="50" w:line="360" w:lineRule="auto"/>
        <w:jc w:val="center"/>
        <w:rPr>
          <w:rFonts w:hint="eastAsia" w:ascii="宋体" w:hAnsi="宋体" w:eastAsia="宋体" w:cs="宋体"/>
          <w:b/>
          <w:bCs/>
          <w:color w:val="auto"/>
          <w:szCs w:val="21"/>
        </w:rPr>
      </w:pPr>
      <w:r>
        <w:rPr>
          <w:rFonts w:hint="eastAsia" w:ascii="宋体" w:hAnsi="宋体" w:eastAsia="宋体" w:cs="宋体"/>
          <w:b/>
          <w:bCs/>
          <w:color w:val="auto"/>
          <w:szCs w:val="21"/>
        </w:rPr>
        <w:t>磋商须知前附表</w:t>
      </w:r>
    </w:p>
    <w:p>
      <w:pPr>
        <w:adjustRightInd w:val="0"/>
        <w:snapToGrid w:val="0"/>
        <w:spacing w:before="156" w:beforeLines="50" w:line="360" w:lineRule="auto"/>
        <w:rPr>
          <w:rFonts w:hint="eastAsia" w:ascii="宋体" w:hAnsi="宋体" w:eastAsia="宋体" w:cs="宋体"/>
          <w:b/>
          <w:bCs/>
          <w:color w:val="auto"/>
          <w:spacing w:val="-6"/>
          <w:szCs w:val="21"/>
        </w:rPr>
      </w:pPr>
      <w:r>
        <w:rPr>
          <w:rFonts w:hint="eastAsia" w:ascii="宋体" w:hAnsi="宋体" w:eastAsia="宋体" w:cs="宋体"/>
          <w:b/>
          <w:bCs/>
          <w:color w:val="auto"/>
          <w:szCs w:val="21"/>
        </w:rPr>
        <w:t>注：</w:t>
      </w:r>
      <w:r>
        <w:rPr>
          <w:rFonts w:hint="eastAsia" w:ascii="宋体" w:hAnsi="宋体" w:eastAsia="宋体" w:cs="宋体"/>
          <w:b/>
          <w:bCs/>
          <w:color w:val="auto"/>
          <w:spacing w:val="-6"/>
          <w:szCs w:val="21"/>
        </w:rPr>
        <w:t>如采购文件中出现前后不一致情形的，以前附表规定的为准</w:t>
      </w:r>
      <w:r>
        <w:rPr>
          <w:rFonts w:hint="eastAsia" w:ascii="宋体" w:hAnsi="宋体" w:cs="宋体"/>
          <w:b/>
          <w:bCs/>
          <w:color w:val="auto"/>
          <w:spacing w:val="-6"/>
          <w:szCs w:val="21"/>
          <w:lang w:eastAsia="zh-CN"/>
        </w:rPr>
        <w:t>，</w:t>
      </w:r>
      <w:r>
        <w:rPr>
          <w:rFonts w:hint="eastAsia" w:ascii="宋体" w:hAnsi="宋体" w:eastAsia="宋体" w:cs="宋体"/>
          <w:b/>
          <w:bCs/>
          <w:color w:val="auto"/>
          <w:spacing w:val="-6"/>
          <w:szCs w:val="21"/>
        </w:rPr>
        <w:t>公告后有变更的，以变更的为准。</w:t>
      </w:r>
    </w:p>
    <w:tbl>
      <w:tblPr>
        <w:tblStyle w:val="24"/>
        <w:tblW w:w="9418"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816"/>
        <w:gridCol w:w="1937"/>
        <w:gridCol w:w="5665"/>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9" w:hRule="atLeast"/>
          <w:tblHeader/>
          <w:jc w:val="center"/>
        </w:trPr>
        <w:tc>
          <w:tcPr>
            <w:tcW w:w="181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80" w:lineRule="exact"/>
              <w:ind w:left="0" w:right="0"/>
              <w:jc w:val="center"/>
              <w:textAlignment w:val="auto"/>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条款号</w:t>
            </w:r>
          </w:p>
        </w:tc>
        <w:tc>
          <w:tcPr>
            <w:tcW w:w="1937"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80" w:lineRule="exact"/>
              <w:ind w:left="0" w:right="0"/>
              <w:jc w:val="center"/>
              <w:textAlignment w:val="auto"/>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条款名称</w:t>
            </w:r>
          </w:p>
        </w:tc>
        <w:tc>
          <w:tcPr>
            <w:tcW w:w="566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80" w:lineRule="exact"/>
              <w:ind w:left="0" w:right="0"/>
              <w:jc w:val="center"/>
              <w:textAlignment w:val="auto"/>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编列内容规定</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47" w:hRule="atLeast"/>
          <w:jc w:val="center"/>
        </w:trPr>
        <w:tc>
          <w:tcPr>
            <w:tcW w:w="9418" w:type="dxa"/>
            <w:gridSpan w:val="3"/>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80" w:lineRule="exact"/>
              <w:ind w:left="0" w:right="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
                <w:color w:val="auto"/>
                <w:sz w:val="21"/>
                <w:szCs w:val="21"/>
              </w:rPr>
              <w:t>一、说明</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35" w:hRule="atLeast"/>
          <w:jc w:val="center"/>
        </w:trPr>
        <w:tc>
          <w:tcPr>
            <w:tcW w:w="181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80" w:lineRule="exact"/>
              <w:ind w:left="0" w:right="0"/>
              <w:jc w:val="center"/>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第二章第1.1款</w:t>
            </w:r>
          </w:p>
        </w:tc>
        <w:tc>
          <w:tcPr>
            <w:tcW w:w="1937"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80" w:lineRule="exact"/>
              <w:ind w:left="0" w:right="0"/>
              <w:jc w:val="center"/>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采购项目</w:t>
            </w:r>
          </w:p>
        </w:tc>
        <w:tc>
          <w:tcPr>
            <w:tcW w:w="566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80" w:lineRule="exact"/>
              <w:ind w:left="0" w:right="0"/>
              <w:jc w:val="left"/>
              <w:textAlignment w:val="auto"/>
              <w:rPr>
                <w:rFonts w:hint="eastAsia" w:asciiTheme="minorEastAsia" w:hAnsiTheme="minorEastAsia" w:eastAsiaTheme="minorEastAsia" w:cstheme="minorEastAsia"/>
                <w:bCs/>
                <w:color w:val="auto"/>
                <w:sz w:val="21"/>
                <w:szCs w:val="21"/>
                <w:lang w:eastAsia="zh-CN"/>
              </w:rPr>
            </w:pPr>
            <w:r>
              <w:rPr>
                <w:rFonts w:hint="eastAsia" w:ascii="宋体" w:hAnsi="宋体" w:cs="宋体"/>
                <w:color w:val="auto"/>
                <w:sz w:val="21"/>
                <w:szCs w:val="21"/>
                <w:lang w:eastAsia="zh-CN"/>
              </w:rPr>
              <w:t>湘潭市第一人民医院新冠救治能力提升设备（升温仪）紧急采购项目</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5" w:hRule="atLeast"/>
          <w:jc w:val="center"/>
        </w:trPr>
        <w:tc>
          <w:tcPr>
            <w:tcW w:w="181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80" w:lineRule="exact"/>
              <w:ind w:left="0" w:right="0"/>
              <w:jc w:val="center"/>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第二章第2.1款</w:t>
            </w:r>
          </w:p>
        </w:tc>
        <w:tc>
          <w:tcPr>
            <w:tcW w:w="1937"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80" w:lineRule="exact"/>
              <w:ind w:left="0" w:right="0"/>
              <w:jc w:val="center"/>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采购人</w:t>
            </w:r>
          </w:p>
        </w:tc>
        <w:tc>
          <w:tcPr>
            <w:tcW w:w="566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80" w:lineRule="exact"/>
              <w:ind w:left="0" w:right="0"/>
              <w:jc w:val="left"/>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val="en-US" w:eastAsia="zh-CN"/>
              </w:rPr>
              <w:t>采购人湘潭市第一人民医院         </w:t>
            </w:r>
            <w:r>
              <w:rPr>
                <w:rFonts w:hint="eastAsia" w:asciiTheme="minorEastAsia" w:hAnsiTheme="minorEastAsia" w:eastAsiaTheme="minorEastAsia" w:cstheme="minorEastAsia"/>
                <w:bCs/>
                <w:color w:val="auto"/>
                <w:sz w:val="21"/>
                <w:szCs w:val="21"/>
                <w:lang w:val="en-US" w:eastAsia="zh-CN"/>
              </w:rPr>
              <w:br w:type="textWrapping"/>
            </w:r>
            <w:r>
              <w:rPr>
                <w:rFonts w:hint="eastAsia" w:asciiTheme="minorEastAsia" w:hAnsiTheme="minorEastAsia" w:eastAsiaTheme="minorEastAsia" w:cstheme="minorEastAsia"/>
                <w:bCs/>
                <w:color w:val="auto"/>
                <w:sz w:val="21"/>
                <w:szCs w:val="21"/>
                <w:lang w:val="en-US" w:eastAsia="zh-CN"/>
              </w:rPr>
              <w:t>地  址：湘潭市岳塘区书院路100号  </w:t>
            </w:r>
            <w:r>
              <w:rPr>
                <w:rFonts w:hint="eastAsia" w:asciiTheme="minorEastAsia" w:hAnsiTheme="minorEastAsia" w:eastAsiaTheme="minorEastAsia" w:cstheme="minorEastAsia"/>
                <w:bCs/>
                <w:color w:val="auto"/>
                <w:sz w:val="21"/>
                <w:szCs w:val="21"/>
                <w:lang w:val="en-US" w:eastAsia="zh-CN"/>
              </w:rPr>
              <w:br w:type="textWrapping"/>
            </w:r>
            <w:r>
              <w:rPr>
                <w:rFonts w:hint="eastAsia" w:asciiTheme="minorEastAsia" w:hAnsiTheme="minorEastAsia" w:eastAsiaTheme="minorEastAsia" w:cstheme="minorEastAsia"/>
                <w:bCs/>
                <w:color w:val="auto"/>
                <w:sz w:val="21"/>
                <w:szCs w:val="21"/>
                <w:lang w:val="en-US" w:eastAsia="zh-CN"/>
              </w:rPr>
              <w:t>联系人: 黄惠群    </w:t>
            </w:r>
            <w:r>
              <w:rPr>
                <w:rFonts w:hint="eastAsia" w:asciiTheme="minorEastAsia" w:hAnsiTheme="minorEastAsia" w:eastAsiaTheme="minorEastAsia" w:cstheme="minorEastAsia"/>
                <w:bCs/>
                <w:color w:val="auto"/>
                <w:sz w:val="21"/>
                <w:szCs w:val="21"/>
                <w:lang w:val="en-US" w:eastAsia="zh-CN"/>
              </w:rPr>
              <w:br w:type="textWrapping"/>
            </w:r>
            <w:r>
              <w:rPr>
                <w:rFonts w:hint="eastAsia" w:asciiTheme="minorEastAsia" w:hAnsiTheme="minorEastAsia" w:eastAsiaTheme="minorEastAsia" w:cstheme="minorEastAsia"/>
                <w:bCs/>
                <w:color w:val="auto"/>
                <w:sz w:val="21"/>
                <w:szCs w:val="21"/>
                <w:lang w:val="en-US" w:eastAsia="zh-CN"/>
              </w:rPr>
              <w:t>电话：0731- 58669010</w:t>
            </w:r>
            <w:r>
              <w:rPr>
                <w:rFonts w:hint="eastAsia" w:asciiTheme="minorEastAsia" w:hAnsiTheme="minorEastAsia" w:eastAsiaTheme="minorEastAsia" w:cstheme="minorEastAsia"/>
                <w:bCs/>
                <w:color w:val="auto"/>
                <w:sz w:val="21"/>
                <w:szCs w:val="21"/>
              </w:rPr>
              <w:t xml:space="preserve">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4" w:hRule="atLeast"/>
          <w:jc w:val="center"/>
        </w:trPr>
        <w:tc>
          <w:tcPr>
            <w:tcW w:w="181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80" w:lineRule="exact"/>
              <w:ind w:left="0" w:right="0"/>
              <w:jc w:val="center"/>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第二章第2.2款</w:t>
            </w:r>
          </w:p>
        </w:tc>
        <w:tc>
          <w:tcPr>
            <w:tcW w:w="1937"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80" w:lineRule="exact"/>
              <w:ind w:left="0" w:right="0"/>
              <w:jc w:val="center"/>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采购代理机构</w:t>
            </w:r>
          </w:p>
        </w:tc>
        <w:tc>
          <w:tcPr>
            <w:tcW w:w="566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80" w:lineRule="exact"/>
              <w:ind w:left="0" w:right="0"/>
              <w:jc w:val="left"/>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采购代理机构：</w:t>
            </w:r>
            <w:r>
              <w:rPr>
                <w:rFonts w:hint="eastAsia" w:asciiTheme="minorEastAsia" w:hAnsiTheme="minorEastAsia" w:eastAsiaTheme="minorEastAsia" w:cstheme="minorEastAsia"/>
                <w:bCs/>
                <w:color w:val="auto"/>
                <w:sz w:val="21"/>
                <w:szCs w:val="21"/>
                <w:lang w:eastAsia="zh-CN"/>
              </w:rPr>
              <w:t>湘潭君悦</w:t>
            </w:r>
            <w:r>
              <w:rPr>
                <w:rFonts w:hint="eastAsia" w:asciiTheme="minorEastAsia" w:hAnsiTheme="minorEastAsia" w:eastAsiaTheme="minorEastAsia" w:cstheme="minorEastAsia"/>
                <w:bCs/>
                <w:color w:val="auto"/>
                <w:sz w:val="21"/>
                <w:szCs w:val="21"/>
              </w:rPr>
              <w:t>招</w:t>
            </w:r>
            <w:r>
              <w:rPr>
                <w:rFonts w:hint="eastAsia" w:asciiTheme="minorEastAsia" w:hAnsiTheme="minorEastAsia" w:eastAsiaTheme="minorEastAsia" w:cstheme="minorEastAsia"/>
                <w:bCs/>
                <w:color w:val="auto"/>
                <w:sz w:val="21"/>
                <w:szCs w:val="21"/>
                <w:lang w:eastAsia="zh-CN"/>
              </w:rPr>
              <w:t>投</w:t>
            </w:r>
            <w:r>
              <w:rPr>
                <w:rFonts w:hint="eastAsia" w:asciiTheme="minorEastAsia" w:hAnsiTheme="minorEastAsia" w:eastAsiaTheme="minorEastAsia" w:cstheme="minorEastAsia"/>
                <w:bCs/>
                <w:color w:val="auto"/>
                <w:sz w:val="21"/>
                <w:szCs w:val="21"/>
              </w:rPr>
              <w:t>标有限公司</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80" w:lineRule="exact"/>
              <w:ind w:left="0" w:right="0"/>
              <w:jc w:val="left"/>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地址：湘潭市岳塘区芙蓉中路24号新城庭院B栋1楼</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80" w:lineRule="exact"/>
              <w:ind w:left="0" w:right="0"/>
              <w:jc w:val="left"/>
              <w:textAlignment w:val="auto"/>
              <w:rPr>
                <w:rFonts w:hint="default" w:asciiTheme="minorEastAsia" w:hAnsiTheme="minorEastAsia" w:eastAsiaTheme="minorEastAsia" w:cstheme="minorEastAsia"/>
                <w:bCs/>
                <w:color w:val="auto"/>
                <w:sz w:val="21"/>
                <w:szCs w:val="21"/>
                <w:lang w:val="en-US" w:eastAsia="zh-CN"/>
              </w:rPr>
            </w:pPr>
            <w:r>
              <w:rPr>
                <w:rFonts w:hint="eastAsia" w:asciiTheme="minorEastAsia" w:hAnsiTheme="minorEastAsia" w:eastAsiaTheme="minorEastAsia" w:cstheme="minorEastAsia"/>
                <w:bCs/>
                <w:color w:val="auto"/>
                <w:sz w:val="21"/>
                <w:szCs w:val="21"/>
              </w:rPr>
              <w:t>联 系 人：</w:t>
            </w:r>
            <w:r>
              <w:rPr>
                <w:rFonts w:hint="eastAsia" w:asciiTheme="minorEastAsia" w:hAnsiTheme="minorEastAsia" w:eastAsiaTheme="minorEastAsia" w:cstheme="minorEastAsia"/>
                <w:bCs/>
                <w:color w:val="auto"/>
                <w:sz w:val="21"/>
                <w:szCs w:val="21"/>
                <w:lang w:val="en-US" w:eastAsia="zh-CN"/>
              </w:rPr>
              <w:t>段海燕</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80" w:lineRule="exact"/>
              <w:ind w:left="0" w:right="0"/>
              <w:jc w:val="left"/>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联系电话：</w:t>
            </w:r>
            <w:r>
              <w:rPr>
                <w:rFonts w:hint="eastAsia" w:asciiTheme="minorEastAsia" w:hAnsiTheme="minorEastAsia" w:eastAsiaTheme="minorEastAsia" w:cstheme="minorEastAsia"/>
                <w:bCs/>
                <w:color w:val="auto"/>
                <w:sz w:val="21"/>
                <w:szCs w:val="21"/>
                <w:lang w:val="en-US" w:eastAsia="zh-CN"/>
              </w:rPr>
              <w:t>0731-58525966</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37" w:hRule="atLeast"/>
          <w:jc w:val="center"/>
        </w:trPr>
        <w:tc>
          <w:tcPr>
            <w:tcW w:w="181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80" w:lineRule="exact"/>
              <w:ind w:left="0" w:right="0"/>
              <w:jc w:val="center"/>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第二章第2.3款</w:t>
            </w:r>
          </w:p>
        </w:tc>
        <w:tc>
          <w:tcPr>
            <w:tcW w:w="1937"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80" w:lineRule="exact"/>
              <w:ind w:left="0" w:right="0"/>
              <w:jc w:val="center"/>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供应商的邀请方式</w:t>
            </w:r>
          </w:p>
        </w:tc>
        <w:tc>
          <w:tcPr>
            <w:tcW w:w="566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80" w:lineRule="exact"/>
              <w:ind w:left="0" w:right="0"/>
              <w:jc w:val="left"/>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发布邀请公告</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025" w:hRule="atLeast"/>
          <w:jc w:val="center"/>
        </w:trPr>
        <w:tc>
          <w:tcPr>
            <w:tcW w:w="181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80" w:lineRule="exact"/>
              <w:ind w:left="0" w:right="0"/>
              <w:jc w:val="center"/>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第二章第3.1款</w:t>
            </w:r>
          </w:p>
        </w:tc>
        <w:tc>
          <w:tcPr>
            <w:tcW w:w="1937"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80" w:lineRule="exact"/>
              <w:ind w:left="0" w:right="0"/>
              <w:jc w:val="center"/>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供应商资格条件</w:t>
            </w:r>
          </w:p>
        </w:tc>
        <w:tc>
          <w:tcPr>
            <w:tcW w:w="566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88" w:lineRule="exact"/>
              <w:ind w:left="0" w:right="0"/>
              <w:jc w:val="left"/>
              <w:textAlignment w:val="auto"/>
              <w:rPr>
                <w:rFonts w:hint="eastAsia"/>
              </w:rPr>
            </w:pPr>
            <w:r>
              <w:rPr>
                <w:rFonts w:hint="eastAsia"/>
              </w:rPr>
              <w:t>1、</w:t>
            </w:r>
            <w:r>
              <w:rPr>
                <w:rFonts w:hint="eastAsia"/>
                <w:lang w:eastAsia="zh-CN"/>
              </w:rPr>
              <w:t>供应商</w:t>
            </w:r>
            <w:r>
              <w:rPr>
                <w:rFonts w:hint="eastAsia"/>
              </w:rPr>
              <w:t>具有营业执照副本或者法人登记证书、企业基本帐户信息证明或银行开户许可证；</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88" w:lineRule="exact"/>
              <w:ind w:left="0" w:right="0"/>
              <w:jc w:val="left"/>
              <w:textAlignment w:val="auto"/>
              <w:rPr>
                <w:rFonts w:hint="eastAsia"/>
                <w:lang w:eastAsia="zh-CN"/>
              </w:rPr>
            </w:pPr>
            <w:r>
              <w:rPr>
                <w:rFonts w:hint="eastAsia"/>
              </w:rPr>
              <w:t>2、</w:t>
            </w:r>
            <w:r>
              <w:rPr>
                <w:rFonts w:hint="eastAsia"/>
                <w:lang w:eastAsia="zh-CN"/>
              </w:rPr>
              <w:t>供应商近三个月依法缴纳税收和社会保险费的证明（纳税及缴费凭证复印件加盖单位公章），或者委托他人缴纳的委托代办协议和近三个月的缴纳证明（收据复印件加盖单位公章），或者法定征收机关出具的依法免缴税费的证明原件</w:t>
            </w:r>
            <w:r>
              <w:rPr>
                <w:rFonts w:hint="eastAsia"/>
                <w:lang w:val="en-US" w:eastAsia="zh-CN"/>
              </w:rPr>
              <w:t>或者由公司出具的依法缴纳税收和社会保险费承诺函</w:t>
            </w:r>
            <w:r>
              <w:rPr>
                <w:rFonts w:hint="eastAsia"/>
                <w:lang w:eastAsia="zh-CN"/>
              </w:rPr>
              <w:t>；</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88" w:lineRule="exact"/>
              <w:ind w:left="0" w:right="0"/>
              <w:jc w:val="left"/>
              <w:textAlignment w:val="auto"/>
              <w:rPr>
                <w:rFonts w:hint="eastAsia"/>
              </w:rPr>
            </w:pPr>
            <w:r>
              <w:rPr>
                <w:rFonts w:hint="eastAsia"/>
              </w:rPr>
              <w:t>3、参加招标活动前三年内，在经营活动中没有重大违法记录的书面说明；</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88" w:lineRule="exact"/>
              <w:ind w:left="0" w:right="0"/>
              <w:jc w:val="left"/>
              <w:textAlignment w:val="auto"/>
              <w:rPr>
                <w:rFonts w:hint="eastAsia"/>
              </w:rPr>
            </w:pPr>
            <w:r>
              <w:rPr>
                <w:rFonts w:hint="eastAsia"/>
              </w:rPr>
              <w:t>4、</w:t>
            </w:r>
            <w:r>
              <w:rPr>
                <w:rFonts w:hint="eastAsia"/>
                <w:lang w:eastAsia="zh-CN"/>
              </w:rPr>
              <w:t>供应商</w:t>
            </w:r>
            <w:r>
              <w:rPr>
                <w:rFonts w:hint="eastAsia"/>
              </w:rPr>
              <w:t>提供未列入失信被执行人、重大税收违法案件当事人名单、严重违法失信行为记录名单的书面承诺（格式自拟），并附经“信用中国”（http://www.creditchina.gov.cn/ ）网站查询记录；</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88" w:lineRule="exact"/>
              <w:ind w:left="0" w:right="0"/>
              <w:jc w:val="left"/>
              <w:textAlignment w:val="auto"/>
              <w:rPr>
                <w:rFonts w:hint="eastAsia"/>
              </w:rPr>
            </w:pPr>
            <w:r>
              <w:rPr>
                <w:rFonts w:hint="eastAsia"/>
              </w:rPr>
              <w:t>5、对列入失信被执行人、重大税收违法案件当事人名单、严重违法失信行为记录名单的</w:t>
            </w:r>
            <w:r>
              <w:rPr>
                <w:rFonts w:hint="eastAsia"/>
                <w:lang w:eastAsia="zh-CN"/>
              </w:rPr>
              <w:t>供应商</w:t>
            </w:r>
            <w:r>
              <w:rPr>
                <w:rFonts w:hint="eastAsia"/>
              </w:rPr>
              <w:t>拒绝参与采购活动；</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88" w:lineRule="exact"/>
              <w:ind w:left="0" w:right="0"/>
              <w:jc w:val="left"/>
              <w:textAlignment w:val="auto"/>
              <w:rPr>
                <w:rFonts w:hint="eastAsia"/>
              </w:rPr>
            </w:pPr>
            <w:r>
              <w:rPr>
                <w:rFonts w:hint="eastAsia"/>
                <w:lang w:val="en-US" w:eastAsia="zh-CN"/>
              </w:rPr>
              <w:t>6、</w:t>
            </w:r>
            <w:r>
              <w:rPr>
                <w:rFonts w:hint="eastAsia"/>
                <w:b/>
                <w:bCs/>
                <w:lang w:val="en-US" w:eastAsia="zh-CN"/>
              </w:rPr>
              <w:t>提供无行贿犯罪行为承诺并附中国裁判文书网查询记录（请单独备一份于开标时一并递交审验）。</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88" w:lineRule="exact"/>
              <w:ind w:left="0" w:right="0"/>
              <w:jc w:val="left"/>
              <w:textAlignment w:val="auto"/>
              <w:rPr>
                <w:rFonts w:hint="eastAsia"/>
              </w:rPr>
            </w:pPr>
            <w:r>
              <w:rPr>
                <w:rFonts w:hint="eastAsia"/>
                <w:lang w:val="en-US" w:eastAsia="zh-CN"/>
              </w:rPr>
              <w:t>7</w:t>
            </w:r>
            <w:r>
              <w:rPr>
                <w:rFonts w:hint="eastAsia"/>
              </w:rPr>
              <w:t>、</w:t>
            </w:r>
            <w:r>
              <w:rPr>
                <w:rFonts w:hint="eastAsia"/>
                <w:lang w:eastAsia="zh-CN"/>
              </w:rPr>
              <w:t>供应商</w:t>
            </w:r>
            <w:r>
              <w:rPr>
                <w:rFonts w:hint="eastAsia"/>
              </w:rPr>
              <w:t>特定资格要求：</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88" w:lineRule="exact"/>
              <w:ind w:left="0" w:right="0"/>
              <w:jc w:val="left"/>
              <w:textAlignment w:val="auto"/>
              <w:rPr>
                <w:rFonts w:hint="eastAsia"/>
              </w:rPr>
            </w:pPr>
            <w:r>
              <w:rPr>
                <w:rFonts w:hint="eastAsia"/>
                <w:lang w:eastAsia="zh-CN"/>
              </w:rPr>
              <w:t>（</w:t>
            </w:r>
            <w:r>
              <w:rPr>
                <w:rFonts w:hint="eastAsia"/>
              </w:rPr>
              <w:t>1</w:t>
            </w:r>
            <w:r>
              <w:rPr>
                <w:rFonts w:hint="eastAsia"/>
                <w:lang w:eastAsia="zh-CN"/>
              </w:rPr>
              <w:t>）</w:t>
            </w:r>
            <w:r>
              <w:rPr>
                <w:rFonts w:hint="eastAsia"/>
              </w:rPr>
              <w:t>医疗器械经营许可证</w:t>
            </w:r>
            <w:r>
              <w:rPr>
                <w:rFonts w:hint="eastAsia"/>
                <w:lang w:eastAsia="zh-CN"/>
              </w:rPr>
              <w:t>，</w:t>
            </w:r>
            <w:r>
              <w:rPr>
                <w:rFonts w:hint="eastAsia"/>
                <w:lang w:val="en-US" w:eastAsia="zh-CN"/>
              </w:rPr>
              <w:t xml:space="preserve"> </w:t>
            </w:r>
            <w:r>
              <w:rPr>
                <w:rFonts w:hint="eastAsia"/>
              </w:rPr>
              <w:t>生产商投标的须提供医疗器械生产许可证</w:t>
            </w:r>
            <w:r>
              <w:rPr>
                <w:rFonts w:hint="eastAsia"/>
                <w:lang w:val="en-US" w:eastAsia="zh-CN"/>
              </w:rPr>
              <w:t>和医疗器械经营许可证</w:t>
            </w:r>
            <w:r>
              <w:rPr>
                <w:rFonts w:hint="eastAsia"/>
              </w:rPr>
              <w:t>。</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88" w:lineRule="exact"/>
              <w:ind w:left="0" w:right="0"/>
              <w:jc w:val="left"/>
              <w:textAlignment w:val="auto"/>
              <w:rPr>
                <w:rFonts w:hint="eastAsia"/>
              </w:rPr>
            </w:pPr>
            <w:r>
              <w:rPr>
                <w:rFonts w:hint="eastAsia"/>
                <w:lang w:eastAsia="zh-CN"/>
              </w:rPr>
              <w:t>（</w:t>
            </w:r>
            <w:r>
              <w:rPr>
                <w:rFonts w:hint="eastAsia"/>
              </w:rPr>
              <w:t>2</w:t>
            </w:r>
            <w:r>
              <w:rPr>
                <w:rFonts w:hint="eastAsia"/>
                <w:lang w:eastAsia="zh-CN"/>
              </w:rPr>
              <w:t>）</w:t>
            </w:r>
            <w:r>
              <w:rPr>
                <w:rFonts w:hint="eastAsia"/>
              </w:rPr>
              <w:t>须提</w:t>
            </w:r>
            <w:r>
              <w:rPr>
                <w:rFonts w:hint="eastAsia"/>
                <w:lang w:val="en-US" w:eastAsia="zh-CN"/>
              </w:rPr>
              <w:t>所投产品</w:t>
            </w:r>
            <w:r>
              <w:rPr>
                <w:rFonts w:hint="eastAsia"/>
              </w:rPr>
              <w:t>医疗器械注册证。</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 w:hRule="atLeast"/>
          <w:jc w:val="center"/>
        </w:trPr>
        <w:tc>
          <w:tcPr>
            <w:tcW w:w="181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80" w:lineRule="exact"/>
              <w:ind w:left="0" w:right="0"/>
              <w:jc w:val="left"/>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第二章第6.1款</w:t>
            </w:r>
          </w:p>
        </w:tc>
        <w:tc>
          <w:tcPr>
            <w:tcW w:w="1937"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80" w:lineRule="exact"/>
              <w:ind w:left="0" w:right="0"/>
              <w:jc w:val="left"/>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联合体形式</w:t>
            </w:r>
          </w:p>
        </w:tc>
        <w:tc>
          <w:tcPr>
            <w:tcW w:w="566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80" w:lineRule="exact"/>
              <w:ind w:left="0" w:right="0"/>
              <w:jc w:val="left"/>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 不接受</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80" w:lineRule="exact"/>
              <w:ind w:left="0" w:right="0"/>
              <w:jc w:val="left"/>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 接受</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 w:hRule="atLeast"/>
          <w:jc w:val="center"/>
        </w:trPr>
        <w:tc>
          <w:tcPr>
            <w:tcW w:w="1816" w:type="dxa"/>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第二章第7.1款</w:t>
            </w:r>
          </w:p>
        </w:tc>
        <w:tc>
          <w:tcPr>
            <w:tcW w:w="1937" w:type="dxa"/>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现场勘察</w:t>
            </w:r>
          </w:p>
        </w:tc>
        <w:tc>
          <w:tcPr>
            <w:tcW w:w="5665" w:type="dxa"/>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asciiTheme="minorEastAsia" w:hAnsiTheme="minorEastAsia" w:eastAsiaTheme="minorEastAsia" w:cstheme="minorEastAsia"/>
                <w:bCs/>
                <w:color w:val="auto"/>
                <w:sz w:val="21"/>
                <w:szCs w:val="21"/>
                <w:lang w:val="en-US" w:eastAsia="zh-CN"/>
              </w:rPr>
            </w:pPr>
            <w:r>
              <w:rPr>
                <w:rFonts w:hint="eastAsia" w:ascii="宋体" w:hAnsi="宋体"/>
                <w:szCs w:val="21"/>
              </w:rPr>
              <w:t>采购人不统一组织，由投标人自行踏勘。</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 w:hRule="atLeast"/>
          <w:jc w:val="center"/>
        </w:trPr>
        <w:tc>
          <w:tcPr>
            <w:tcW w:w="1816" w:type="dxa"/>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第二章第8.1款</w:t>
            </w:r>
          </w:p>
        </w:tc>
        <w:tc>
          <w:tcPr>
            <w:tcW w:w="1937" w:type="dxa"/>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采购进口产品</w:t>
            </w:r>
          </w:p>
        </w:tc>
        <w:tc>
          <w:tcPr>
            <w:tcW w:w="5665" w:type="dxa"/>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left"/>
              <w:textAlignment w:val="auto"/>
              <w:rPr>
                <w:rFonts w:hint="default" w:asciiTheme="minorEastAsia" w:hAnsiTheme="minorEastAsia" w:eastAsiaTheme="minorEastAsia" w:cstheme="minorEastAsia"/>
                <w:bCs/>
                <w:color w:val="auto"/>
                <w:sz w:val="21"/>
                <w:szCs w:val="21"/>
                <w:lang w:val="en-US" w:eastAsia="zh-CN"/>
              </w:rPr>
            </w:pPr>
            <w:r>
              <w:rPr>
                <w:rFonts w:hint="eastAsia" w:asciiTheme="minorEastAsia" w:hAnsiTheme="minorEastAsia" w:eastAsiaTheme="minorEastAsia" w:cstheme="minorEastAsia"/>
                <w:bCs/>
                <w:color w:val="auto"/>
                <w:sz w:val="21"/>
                <w:szCs w:val="21"/>
                <w:lang w:val="en-US" w:eastAsia="zh-CN"/>
              </w:rPr>
              <w:t>否</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816" w:type="dxa"/>
            <w:vMerge w:val="restart"/>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Theme="minorEastAsia" w:hAnsiTheme="minorEastAsia" w:eastAsiaTheme="minorEastAsia" w:cstheme="minorEastAsia"/>
                <w:bCs/>
                <w:color w:val="auto"/>
                <w:sz w:val="21"/>
                <w:szCs w:val="21"/>
              </w:rPr>
            </w:pPr>
            <w:r>
              <w:rPr>
                <w:rFonts w:hint="eastAsia" w:ascii="宋体" w:hAnsi="宋体" w:cs="宋体"/>
                <w:szCs w:val="21"/>
              </w:rPr>
              <w:t>第二章第9.2款</w:t>
            </w:r>
          </w:p>
        </w:tc>
        <w:tc>
          <w:tcPr>
            <w:tcW w:w="1937" w:type="dxa"/>
            <w:tcBorders>
              <w:bottom w:val="single" w:color="auto" w:sz="4" w:space="0"/>
            </w:tcBorders>
            <w:shd w:val="clear" w:color="auto" w:fill="FFFFFF"/>
            <w:vAlign w:val="top"/>
          </w:tcPr>
          <w:p>
            <w:pPr>
              <w:keepNext w:val="0"/>
              <w:keepLines w:val="0"/>
              <w:suppressLineNumbers w:val="0"/>
              <w:spacing w:before="0" w:beforeAutospacing="0" w:after="0" w:afterAutospacing="0"/>
              <w:ind w:left="0" w:right="0"/>
              <w:rPr>
                <w:rFonts w:hint="eastAsia" w:ascii="宋体" w:hAnsi="Times New Roman" w:eastAsia="宋体" w:cs="宋体"/>
                <w:kern w:val="2"/>
                <w:sz w:val="21"/>
                <w:szCs w:val="21"/>
                <w:lang w:val="en-US" w:eastAsia="zh-CN" w:bidi="ar-SA"/>
              </w:rPr>
            </w:pPr>
            <w:r>
              <w:rPr>
                <w:rFonts w:hint="eastAsia"/>
              </w:rPr>
              <w:t>节能产品</w:t>
            </w:r>
            <w:r>
              <w:rPr>
                <w:rFonts w:hint="eastAsia" w:ascii="宋体" w:hAnsi="宋体"/>
                <w:szCs w:val="21"/>
              </w:rPr>
              <w:t>的价格折扣比例</w:t>
            </w:r>
          </w:p>
        </w:tc>
        <w:tc>
          <w:tcPr>
            <w:tcW w:w="5665" w:type="dxa"/>
            <w:shd w:val="clear" w:color="auto" w:fill="FFFFFF"/>
            <w:vAlign w:val="center"/>
          </w:tcPr>
          <w:p>
            <w:pPr>
              <w:keepNext w:val="0"/>
              <w:keepLines w:val="0"/>
              <w:widowControl/>
              <w:suppressLineNumbers w:val="0"/>
              <w:snapToGrid w:val="0"/>
              <w:spacing w:before="0" w:beforeAutospacing="0" w:after="0" w:afterAutospacing="0" w:line="288" w:lineRule="auto"/>
              <w:ind w:left="0" w:right="0"/>
              <w:jc w:val="left"/>
              <w:rPr>
                <w:rFonts w:hint="eastAsia" w:ascii="宋体" w:hAnsi="Times New Roman" w:eastAsia="宋体" w:cs="宋体"/>
                <w:kern w:val="2"/>
                <w:sz w:val="21"/>
                <w:szCs w:val="21"/>
                <w:lang w:val="en-US" w:eastAsia="zh-CN" w:bidi="ar-SA"/>
              </w:rPr>
            </w:pPr>
            <w:r>
              <w:rPr>
                <w:rFonts w:hint="eastAsia" w:ascii="宋体" w:hAnsi="宋体"/>
                <w:szCs w:val="21"/>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816" w:type="dxa"/>
            <w:vMerge w:val="continue"/>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asciiTheme="minorEastAsia" w:hAnsiTheme="minorEastAsia" w:eastAsiaTheme="minorEastAsia" w:cstheme="minorEastAsia"/>
                <w:bCs/>
                <w:color w:val="auto"/>
                <w:sz w:val="21"/>
                <w:szCs w:val="21"/>
              </w:rPr>
            </w:pPr>
          </w:p>
        </w:tc>
        <w:tc>
          <w:tcPr>
            <w:tcW w:w="1937" w:type="dxa"/>
            <w:tcBorders>
              <w:top w:val="single" w:color="auto" w:sz="4" w:space="0"/>
              <w:bottom w:val="single" w:color="auto" w:sz="4" w:space="0"/>
            </w:tcBorders>
            <w:shd w:val="clear" w:color="auto" w:fill="FFFFFF"/>
            <w:vAlign w:val="top"/>
          </w:tcPr>
          <w:p>
            <w:pPr>
              <w:keepNext w:val="0"/>
              <w:keepLines w:val="0"/>
              <w:suppressLineNumbers w:val="0"/>
              <w:spacing w:before="0" w:beforeAutospacing="0" w:after="0" w:afterAutospacing="0"/>
              <w:ind w:left="0" w:right="0"/>
              <w:rPr>
                <w:rFonts w:hint="eastAsia" w:ascii="宋体" w:hAnsi="Times New Roman" w:eastAsia="宋体" w:cs="宋体"/>
                <w:kern w:val="2"/>
                <w:sz w:val="21"/>
                <w:szCs w:val="21"/>
                <w:lang w:val="en-US" w:eastAsia="zh-CN" w:bidi="ar-SA"/>
              </w:rPr>
            </w:pPr>
            <w:r>
              <w:rPr>
                <w:rFonts w:hint="eastAsia"/>
              </w:rPr>
              <w:t>环境标志产品</w:t>
            </w:r>
            <w:r>
              <w:rPr>
                <w:rFonts w:hint="eastAsia" w:ascii="宋体" w:hAnsi="宋体"/>
                <w:szCs w:val="21"/>
              </w:rPr>
              <w:t>的价格折扣比例</w:t>
            </w:r>
          </w:p>
        </w:tc>
        <w:tc>
          <w:tcPr>
            <w:tcW w:w="5665" w:type="dxa"/>
            <w:tcBorders>
              <w:bottom w:val="single" w:color="auto" w:sz="4" w:space="0"/>
            </w:tcBorders>
            <w:shd w:val="clear" w:color="auto" w:fill="FFFFFF"/>
            <w:vAlign w:val="center"/>
          </w:tcPr>
          <w:p>
            <w:pPr>
              <w:pStyle w:val="23"/>
              <w:keepNext w:val="0"/>
              <w:keepLines w:val="0"/>
              <w:suppressLineNumbers w:val="0"/>
              <w:spacing w:before="0" w:beforeAutospacing="0" w:afterAutospacing="0"/>
              <w:ind w:left="0" w:leftChars="0" w:right="0" w:firstLine="0" w:firstLineChars="0"/>
              <w:rPr>
                <w:rFonts w:hint="eastAsia" w:ascii="宋体" w:hAnsi="Times New Roman" w:eastAsia="宋体" w:cs="宋体"/>
                <w:kern w:val="2"/>
                <w:sz w:val="21"/>
                <w:szCs w:val="21"/>
                <w:lang w:val="en-US" w:eastAsia="zh-CN" w:bidi="ar-SA"/>
              </w:rPr>
            </w:pPr>
            <w:r>
              <w:rPr>
                <w:rFonts w:hint="eastAsia" w:ascii="宋体" w:hAnsi="宋体"/>
                <w:szCs w:val="21"/>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816" w:type="dxa"/>
            <w:vMerge w:val="continue"/>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asciiTheme="minorEastAsia" w:hAnsiTheme="minorEastAsia" w:eastAsiaTheme="minorEastAsia" w:cstheme="minorEastAsia"/>
                <w:bCs/>
                <w:color w:val="auto"/>
                <w:sz w:val="21"/>
                <w:szCs w:val="21"/>
              </w:rPr>
            </w:pPr>
          </w:p>
        </w:tc>
        <w:tc>
          <w:tcPr>
            <w:tcW w:w="1937" w:type="dxa"/>
            <w:tcBorders>
              <w:top w:val="single" w:color="auto" w:sz="4" w:space="0"/>
              <w:bottom w:val="single" w:color="auto" w:sz="4" w:space="0"/>
            </w:tcBorders>
            <w:shd w:val="clear" w:color="auto" w:fill="FFFFFF"/>
            <w:vAlign w:val="center"/>
          </w:tcPr>
          <w:p>
            <w:pPr>
              <w:keepNext w:val="0"/>
              <w:keepLines w:val="0"/>
              <w:suppressLineNumbers w:val="0"/>
              <w:adjustRightInd w:val="0"/>
              <w:snapToGrid w:val="0"/>
              <w:spacing w:before="50" w:beforeAutospacing="0" w:after="0" w:afterAutospacing="0" w:line="360" w:lineRule="auto"/>
              <w:ind w:left="0" w:right="0"/>
              <w:rPr>
                <w:rFonts w:hint="eastAsia" w:ascii="宋体" w:hAnsi="Times New Roman" w:eastAsia="宋体" w:cs="宋体"/>
                <w:kern w:val="2"/>
                <w:sz w:val="21"/>
                <w:szCs w:val="21"/>
                <w:lang w:val="en-US" w:eastAsia="zh-CN" w:bidi="ar-SA"/>
              </w:rPr>
            </w:pPr>
            <w:r>
              <w:rPr>
                <w:rFonts w:hint="eastAsia" w:ascii="宋体" w:hAnsi="宋体"/>
                <w:szCs w:val="21"/>
              </w:rPr>
              <w:t>两型产品的价格折扣比例</w:t>
            </w:r>
          </w:p>
        </w:tc>
        <w:tc>
          <w:tcPr>
            <w:tcW w:w="5665" w:type="dxa"/>
            <w:tcBorders>
              <w:top w:val="single" w:color="auto" w:sz="4" w:space="0"/>
              <w:bottom w:val="single" w:color="auto" w:sz="4" w:space="0"/>
            </w:tcBorders>
            <w:shd w:val="clear" w:color="auto" w:fill="FFFFFF"/>
            <w:vAlign w:val="center"/>
          </w:tcPr>
          <w:p>
            <w:pPr>
              <w:pStyle w:val="23"/>
              <w:keepNext w:val="0"/>
              <w:keepLines w:val="0"/>
              <w:suppressLineNumbers w:val="0"/>
              <w:spacing w:before="0" w:beforeAutospacing="0" w:afterAutospacing="0"/>
              <w:ind w:left="0" w:leftChars="0" w:right="0" w:firstLine="0" w:firstLineChars="0"/>
              <w:rPr>
                <w:rFonts w:hint="eastAsia" w:ascii="宋体" w:hAnsi="Times New Roman" w:eastAsia="宋体" w:cs="宋体"/>
                <w:kern w:val="2"/>
                <w:sz w:val="21"/>
                <w:szCs w:val="21"/>
                <w:lang w:val="en-US" w:eastAsia="zh-CN" w:bidi="ar-SA"/>
              </w:rPr>
            </w:pPr>
            <w:r>
              <w:rPr>
                <w:rFonts w:hint="eastAsia" w:ascii="宋体" w:hAnsi="宋体"/>
                <w:szCs w:val="21"/>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816" w:type="dxa"/>
            <w:vMerge w:val="continue"/>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asciiTheme="minorEastAsia" w:hAnsiTheme="minorEastAsia" w:eastAsiaTheme="minorEastAsia" w:cstheme="minorEastAsia"/>
                <w:bCs/>
                <w:color w:val="auto"/>
                <w:sz w:val="21"/>
                <w:szCs w:val="21"/>
              </w:rPr>
            </w:pPr>
          </w:p>
        </w:tc>
        <w:tc>
          <w:tcPr>
            <w:tcW w:w="1937" w:type="dxa"/>
            <w:tcBorders>
              <w:top w:val="single" w:color="auto" w:sz="4" w:space="0"/>
              <w:bottom w:val="single" w:color="auto" w:sz="4" w:space="0"/>
            </w:tcBorders>
            <w:shd w:val="clear" w:color="auto" w:fill="FFFFFF"/>
            <w:vAlign w:val="center"/>
          </w:tcPr>
          <w:p>
            <w:pPr>
              <w:keepNext w:val="0"/>
              <w:keepLines w:val="0"/>
              <w:suppressLineNumbers w:val="0"/>
              <w:adjustRightInd w:val="0"/>
              <w:snapToGrid w:val="0"/>
              <w:spacing w:before="0" w:beforeAutospacing="0" w:after="0" w:afterAutospacing="0" w:line="288" w:lineRule="auto"/>
              <w:ind w:left="0" w:leftChars="0" w:right="0" w:rightChars="0"/>
              <w:jc w:val="center"/>
              <w:rPr>
                <w:rFonts w:hint="eastAsia" w:ascii="宋体" w:hAnsi="Times New Roman" w:eastAsia="宋体" w:cs="宋体"/>
                <w:kern w:val="2"/>
                <w:sz w:val="21"/>
                <w:szCs w:val="21"/>
                <w:lang w:val="en-US" w:eastAsia="zh-CN" w:bidi="ar-SA"/>
              </w:rPr>
            </w:pPr>
            <w:r>
              <w:rPr>
                <w:rFonts w:hint="eastAsia" w:ascii="宋体" w:hAnsi="宋体"/>
                <w:szCs w:val="21"/>
              </w:rPr>
              <w:t>小型、微型企业的价格折扣比例</w:t>
            </w:r>
          </w:p>
        </w:tc>
        <w:tc>
          <w:tcPr>
            <w:tcW w:w="5665" w:type="dxa"/>
            <w:tcBorders>
              <w:top w:val="single" w:color="auto" w:sz="4" w:space="0"/>
              <w:bottom w:val="single" w:color="auto" w:sz="4" w:space="0"/>
            </w:tcBorders>
            <w:shd w:val="clear" w:color="auto" w:fill="FFFFFF"/>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rightChars="0" w:firstLine="0" w:firstLineChars="0"/>
              <w:textAlignment w:val="auto"/>
              <w:rPr>
                <w:rFonts w:hint="eastAsia" w:ascii="宋体" w:hAnsi="Times New Roman" w:eastAsia="宋体" w:cs="Times New Roman"/>
                <w:color w:val="000000"/>
                <w:kern w:val="2"/>
                <w:sz w:val="21"/>
                <w:szCs w:val="21"/>
                <w:lang w:val="en-US" w:eastAsia="zh-CN" w:bidi="ar-SA"/>
              </w:rPr>
            </w:pPr>
            <w:r>
              <w:rPr>
                <w:rFonts w:hint="eastAsia" w:ascii="宋体" w:hAnsi="宋体"/>
                <w:szCs w:val="21"/>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51" w:hRule="atLeast"/>
          <w:jc w:val="center"/>
        </w:trPr>
        <w:tc>
          <w:tcPr>
            <w:tcW w:w="9418" w:type="dxa"/>
            <w:gridSpan w:val="3"/>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二、磋商文件</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 w:hRule="atLeast"/>
          <w:jc w:val="center"/>
        </w:trPr>
        <w:tc>
          <w:tcPr>
            <w:tcW w:w="181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宋体" w:hAnsi="宋体" w:cs="宋体"/>
                <w:color w:val="auto"/>
                <w:szCs w:val="21"/>
              </w:rPr>
            </w:pPr>
            <w:r>
              <w:rPr>
                <w:rFonts w:hint="eastAsia" w:ascii="宋体" w:hAnsi="宋体" w:cs="宋体"/>
                <w:color w:val="auto"/>
                <w:szCs w:val="21"/>
              </w:rPr>
              <w:t>第二章</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Theme="minorEastAsia" w:hAnsiTheme="minorEastAsia" w:eastAsiaTheme="minorEastAsia" w:cstheme="minorEastAsia"/>
                <w:bCs/>
                <w:color w:val="auto"/>
                <w:sz w:val="21"/>
                <w:szCs w:val="21"/>
              </w:rPr>
            </w:pPr>
            <w:r>
              <w:rPr>
                <w:rFonts w:hint="eastAsia" w:ascii="宋体" w:hAnsi="宋体" w:cs="宋体"/>
                <w:color w:val="auto"/>
                <w:szCs w:val="21"/>
              </w:rPr>
              <w:t>第10.</w:t>
            </w:r>
            <w:r>
              <w:rPr>
                <w:rFonts w:hint="eastAsia" w:ascii="宋体" w:hAnsi="宋体" w:cs="宋体"/>
                <w:color w:val="auto"/>
                <w:szCs w:val="21"/>
                <w:lang w:val="en-US" w:eastAsia="zh-CN"/>
              </w:rPr>
              <w:t>3</w:t>
            </w:r>
            <w:r>
              <w:rPr>
                <w:rFonts w:hint="eastAsia" w:ascii="宋体" w:hAnsi="宋体" w:cs="宋体"/>
                <w:color w:val="auto"/>
                <w:szCs w:val="21"/>
              </w:rPr>
              <w:t>款</w:t>
            </w:r>
          </w:p>
        </w:tc>
        <w:tc>
          <w:tcPr>
            <w:tcW w:w="1937"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宋体" w:hAnsi="宋体" w:cs="宋体"/>
                <w:color w:val="auto"/>
                <w:szCs w:val="21"/>
              </w:rPr>
            </w:pPr>
            <w:r>
              <w:rPr>
                <w:rFonts w:hint="eastAsia" w:ascii="宋体" w:hAnsi="宋体" w:cs="宋体"/>
                <w:color w:val="auto"/>
                <w:szCs w:val="21"/>
              </w:rPr>
              <w:t>磋商文件的可能</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Theme="minorEastAsia" w:hAnsiTheme="minorEastAsia" w:eastAsiaTheme="minorEastAsia" w:cstheme="minorEastAsia"/>
                <w:bCs/>
                <w:color w:val="auto"/>
                <w:sz w:val="21"/>
                <w:szCs w:val="21"/>
              </w:rPr>
            </w:pPr>
            <w:r>
              <w:rPr>
                <w:rFonts w:hint="eastAsia" w:ascii="宋体" w:hAnsi="宋体" w:cs="宋体"/>
                <w:color w:val="auto"/>
                <w:szCs w:val="21"/>
              </w:rPr>
              <w:t>实质性变动内容</w:t>
            </w:r>
          </w:p>
        </w:tc>
        <w:tc>
          <w:tcPr>
            <w:tcW w:w="566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asciiTheme="minorEastAsia" w:hAnsiTheme="minorEastAsia" w:eastAsiaTheme="minorEastAsia" w:cstheme="minorEastAsia"/>
                <w:bCs/>
                <w:color w:val="auto"/>
                <w:sz w:val="21"/>
                <w:szCs w:val="21"/>
                <w:lang w:eastAsia="zh-CN"/>
              </w:rPr>
            </w:pPr>
            <w:r>
              <w:rPr>
                <w:rFonts w:hint="eastAsia" w:asciiTheme="minorEastAsia" w:hAnsiTheme="minorEastAsia" w:eastAsiaTheme="minorEastAsia" w:cstheme="minorEastAsia"/>
                <w:bCs/>
                <w:color w:val="auto"/>
                <w:sz w:val="21"/>
                <w:szCs w:val="21"/>
                <w:lang w:eastAsia="zh-CN"/>
              </w:rPr>
              <w:t>无</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 w:hRule="atLeast"/>
          <w:jc w:val="center"/>
        </w:trPr>
        <w:tc>
          <w:tcPr>
            <w:tcW w:w="181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宋体" w:hAnsi="宋体" w:cs="宋体"/>
                <w:color w:val="auto"/>
                <w:szCs w:val="21"/>
              </w:rPr>
            </w:pPr>
            <w:r>
              <w:rPr>
                <w:rFonts w:hint="eastAsia" w:ascii="宋体" w:hAnsi="宋体" w:cs="宋体"/>
                <w:color w:val="auto"/>
                <w:szCs w:val="21"/>
              </w:rPr>
              <w:t>第二章</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Theme="minorEastAsia" w:hAnsiTheme="minorEastAsia" w:eastAsiaTheme="minorEastAsia" w:cstheme="minorEastAsia"/>
                <w:bCs/>
                <w:color w:val="auto"/>
                <w:sz w:val="21"/>
                <w:szCs w:val="21"/>
              </w:rPr>
            </w:pPr>
            <w:r>
              <w:rPr>
                <w:rFonts w:hint="eastAsia" w:ascii="宋体" w:hAnsi="宋体" w:cs="宋体"/>
                <w:color w:val="auto"/>
                <w:szCs w:val="21"/>
              </w:rPr>
              <w:t>第11.1款</w:t>
            </w:r>
          </w:p>
        </w:tc>
        <w:tc>
          <w:tcPr>
            <w:tcW w:w="1937"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asciiTheme="minorEastAsia" w:hAnsiTheme="minorEastAsia" w:eastAsiaTheme="minorEastAsia" w:cstheme="minorEastAsia"/>
                <w:bCs/>
                <w:color w:val="auto"/>
                <w:sz w:val="21"/>
                <w:szCs w:val="21"/>
              </w:rPr>
            </w:pPr>
            <w:r>
              <w:rPr>
                <w:rFonts w:hint="eastAsia" w:ascii="宋体" w:hAnsi="宋体" w:cs="宋体"/>
                <w:color w:val="auto"/>
                <w:szCs w:val="21"/>
              </w:rPr>
              <w:t>提供磋商文件期限</w:t>
            </w:r>
          </w:p>
        </w:tc>
        <w:tc>
          <w:tcPr>
            <w:tcW w:w="5665"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textAlignment w:val="auto"/>
              <w:rPr>
                <w:rFonts w:hint="eastAsia" w:asciiTheme="minorEastAsia" w:hAnsiTheme="minorEastAsia" w:eastAsiaTheme="minorEastAsia" w:cstheme="minorEastAsia"/>
                <w:bCs/>
                <w:color w:val="000000" w:themeColor="text1"/>
                <w:sz w:val="21"/>
                <w:szCs w:val="21"/>
                <w14:textFill>
                  <w14:solidFill>
                    <w14:schemeClr w14:val="tx1"/>
                  </w14:solidFill>
                </w14:textFill>
              </w:rPr>
            </w:pPr>
            <w:r>
              <w:rPr>
                <w:rFonts w:hint="eastAsia" w:ascii="宋体" w:hAnsi="宋体" w:cs="宋体"/>
                <w:color w:val="auto"/>
                <w:szCs w:val="21"/>
                <w:highlight w:val="none"/>
              </w:rPr>
              <w:t>以磋商公告为准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 w:hRule="atLeast"/>
          <w:jc w:val="center"/>
        </w:trPr>
        <w:tc>
          <w:tcPr>
            <w:tcW w:w="181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宋体" w:hAnsi="宋体" w:cs="宋体"/>
                <w:color w:val="auto"/>
                <w:szCs w:val="21"/>
              </w:rPr>
            </w:pPr>
            <w:r>
              <w:rPr>
                <w:rFonts w:hint="eastAsia" w:ascii="宋体" w:hAnsi="宋体" w:cs="宋体"/>
                <w:color w:val="auto"/>
                <w:szCs w:val="21"/>
              </w:rPr>
              <w:t>第二章</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宋体" w:hAnsi="宋体" w:cs="宋体"/>
                <w:color w:val="auto"/>
                <w:szCs w:val="21"/>
              </w:rPr>
            </w:pPr>
            <w:r>
              <w:rPr>
                <w:rFonts w:hint="eastAsia" w:ascii="宋体" w:hAnsi="宋体" w:cs="宋体"/>
                <w:color w:val="auto"/>
                <w:szCs w:val="21"/>
              </w:rPr>
              <w:t>第12.1款</w:t>
            </w:r>
          </w:p>
        </w:tc>
        <w:tc>
          <w:tcPr>
            <w:tcW w:w="1937"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宋体" w:hAnsi="宋体" w:cs="宋体"/>
                <w:color w:val="auto"/>
                <w:szCs w:val="21"/>
              </w:rPr>
            </w:pPr>
            <w:r>
              <w:rPr>
                <w:rFonts w:hint="eastAsia" w:ascii="宋体" w:hAnsi="宋体" w:cs="宋体"/>
                <w:color w:val="auto"/>
                <w:szCs w:val="21"/>
              </w:rPr>
              <w:t>提交首次响应文件的截止时间</w:t>
            </w:r>
          </w:p>
        </w:tc>
        <w:tc>
          <w:tcPr>
            <w:tcW w:w="566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ascii="宋体" w:hAnsi="宋体" w:cs="宋体"/>
                <w:color w:val="000000" w:themeColor="text1"/>
                <w:szCs w:val="21"/>
                <w14:textFill>
                  <w14:solidFill>
                    <w14:schemeClr w14:val="tx1"/>
                  </w14:solidFill>
                </w14:textFill>
              </w:rPr>
            </w:pPr>
            <w:r>
              <w:rPr>
                <w:rFonts w:hint="eastAsia" w:ascii="宋体" w:hAnsi="宋体" w:cs="宋体"/>
                <w:color w:val="auto"/>
                <w:szCs w:val="21"/>
                <w:highlight w:val="none"/>
              </w:rPr>
              <w:t>以</w:t>
            </w:r>
            <w:r>
              <w:rPr>
                <w:rFonts w:hint="eastAsia" w:asciiTheme="minorEastAsia" w:hAnsiTheme="minorEastAsia" w:eastAsiaTheme="minorEastAsia" w:cstheme="minorEastAsia"/>
                <w:bCs/>
                <w:color w:val="auto"/>
                <w:sz w:val="21"/>
                <w:szCs w:val="21"/>
              </w:rPr>
              <w:t>磋商</w:t>
            </w:r>
            <w:r>
              <w:rPr>
                <w:rFonts w:hint="eastAsia" w:ascii="宋体" w:hAnsi="宋体" w:cs="宋体"/>
                <w:color w:val="auto"/>
                <w:szCs w:val="21"/>
                <w:highlight w:val="none"/>
              </w:rPr>
              <w:t>公告为准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21" w:hRule="atLeast"/>
          <w:jc w:val="center"/>
        </w:trPr>
        <w:tc>
          <w:tcPr>
            <w:tcW w:w="9418" w:type="dxa"/>
            <w:gridSpan w:val="3"/>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三、响应文件的编写</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3" w:hRule="atLeast"/>
          <w:jc w:val="center"/>
        </w:trPr>
        <w:tc>
          <w:tcPr>
            <w:tcW w:w="181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第二章第1</w:t>
            </w:r>
            <w:r>
              <w:rPr>
                <w:rFonts w:hint="eastAsia" w:asciiTheme="minorEastAsia" w:hAnsiTheme="minorEastAsia" w:eastAsiaTheme="minorEastAsia" w:cstheme="minorEastAsia"/>
                <w:bCs/>
                <w:color w:val="auto"/>
                <w:sz w:val="21"/>
                <w:szCs w:val="21"/>
                <w:lang w:val="en-US" w:eastAsia="zh-CN"/>
              </w:rPr>
              <w:t>6</w:t>
            </w:r>
            <w:r>
              <w:rPr>
                <w:rFonts w:hint="eastAsia" w:asciiTheme="minorEastAsia" w:hAnsiTheme="minorEastAsia" w:eastAsiaTheme="minorEastAsia" w:cstheme="minorEastAsia"/>
                <w:bCs/>
                <w:color w:val="auto"/>
                <w:sz w:val="21"/>
                <w:szCs w:val="21"/>
              </w:rPr>
              <w:t>.</w:t>
            </w:r>
            <w:r>
              <w:rPr>
                <w:rFonts w:hint="eastAsia" w:asciiTheme="minorEastAsia" w:hAnsiTheme="minorEastAsia" w:eastAsiaTheme="minorEastAsia" w:cstheme="minorEastAsia"/>
                <w:bCs/>
                <w:color w:val="auto"/>
                <w:sz w:val="21"/>
                <w:szCs w:val="21"/>
                <w:lang w:val="en-US" w:eastAsia="zh-CN"/>
              </w:rPr>
              <w:t>4</w:t>
            </w:r>
            <w:r>
              <w:rPr>
                <w:rFonts w:hint="eastAsia" w:asciiTheme="minorEastAsia" w:hAnsiTheme="minorEastAsia" w:eastAsiaTheme="minorEastAsia" w:cstheme="minorEastAsia"/>
                <w:bCs/>
                <w:color w:val="auto"/>
                <w:sz w:val="21"/>
                <w:szCs w:val="21"/>
              </w:rPr>
              <w:t>款</w:t>
            </w:r>
          </w:p>
        </w:tc>
        <w:tc>
          <w:tcPr>
            <w:tcW w:w="1937"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采购项目预算</w:t>
            </w:r>
          </w:p>
        </w:tc>
        <w:tc>
          <w:tcPr>
            <w:tcW w:w="566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asciiTheme="minorEastAsia" w:hAnsiTheme="minorEastAsia" w:eastAsiaTheme="minorEastAsia" w:cstheme="minorEastAsia"/>
                <w:bCs/>
                <w:color w:val="auto"/>
                <w:sz w:val="21"/>
                <w:szCs w:val="21"/>
                <w:lang w:eastAsia="zh-CN"/>
              </w:rPr>
            </w:pPr>
            <w:r>
              <w:rPr>
                <w:rFonts w:hint="eastAsia" w:asciiTheme="minorEastAsia" w:hAnsiTheme="minorEastAsia" w:eastAsiaTheme="minorEastAsia" w:cstheme="minorEastAsia"/>
                <w:bCs/>
                <w:color w:val="auto"/>
                <w:sz w:val="21"/>
                <w:szCs w:val="21"/>
                <w:lang w:val="en-US" w:eastAsia="zh-CN"/>
              </w:rPr>
              <w:t>预算金额：人民币60000.00</w:t>
            </w:r>
            <w:r>
              <w:rPr>
                <w:rFonts w:hint="eastAsia" w:asciiTheme="minorEastAsia" w:hAnsiTheme="minorEastAsia" w:eastAsiaTheme="minorEastAsia" w:cstheme="minorEastAsia"/>
                <w:bCs/>
                <w:color w:val="auto"/>
                <w:sz w:val="21"/>
                <w:szCs w:val="21"/>
              </w:rPr>
              <w:t>元</w:t>
            </w:r>
            <w:r>
              <w:rPr>
                <w:rFonts w:hint="eastAsia" w:asciiTheme="minorEastAsia" w:hAnsiTheme="minorEastAsia" w:eastAsiaTheme="minorEastAsia" w:cstheme="minorEastAsia"/>
                <w:bCs/>
                <w:color w:val="auto"/>
                <w:sz w:val="21"/>
                <w:szCs w:val="21"/>
                <w:lang w:val="en-US" w:eastAsia="zh-CN"/>
              </w:rPr>
              <w:t>；</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asciiTheme="minorEastAsia" w:hAnsiTheme="minorEastAsia" w:eastAsiaTheme="minorEastAsia" w:cstheme="minorEastAsia"/>
                <w:bCs/>
                <w:color w:val="auto"/>
                <w:sz w:val="21"/>
                <w:szCs w:val="21"/>
              </w:rPr>
            </w:pPr>
            <w:r>
              <w:rPr>
                <w:rFonts w:hint="eastAsia" w:ascii="宋体" w:hAnsi="宋体" w:cs="宋体"/>
                <w:b/>
                <w:color w:val="auto"/>
                <w:szCs w:val="21"/>
                <w:highlight w:val="none"/>
                <w:lang w:eastAsia="zh-CN"/>
              </w:rPr>
              <w:t>超过预算价的投标报价视为无效投标，投标人的最终报价不得超出本投标单位的第一次报价，否则投标无效。</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3" w:hRule="atLeast"/>
          <w:jc w:val="center"/>
        </w:trPr>
        <w:tc>
          <w:tcPr>
            <w:tcW w:w="1816"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ascii="宋体" w:cs="宋体"/>
                <w:szCs w:val="21"/>
              </w:rPr>
            </w:pPr>
            <w:r>
              <w:rPr>
                <w:rFonts w:hint="eastAsia" w:ascii="宋体" w:cs="宋体"/>
                <w:szCs w:val="21"/>
              </w:rPr>
              <w:t>第二章</w:t>
            </w:r>
          </w:p>
          <w:p>
            <w:pPr>
              <w:keepNext w:val="0"/>
              <w:keepLines w:val="0"/>
              <w:suppressLineNumbers w:val="0"/>
              <w:adjustRightInd w:val="0"/>
              <w:snapToGrid w:val="0"/>
              <w:spacing w:before="0" w:beforeAutospacing="0" w:after="0" w:afterAutospacing="0" w:line="288" w:lineRule="auto"/>
              <w:ind w:left="0" w:right="0"/>
              <w:jc w:val="center"/>
              <w:rPr>
                <w:rFonts w:hint="eastAsia" w:asciiTheme="minorEastAsia" w:hAnsiTheme="minorEastAsia" w:eastAsiaTheme="minorEastAsia" w:cstheme="minorEastAsia"/>
                <w:bCs/>
                <w:color w:val="auto"/>
                <w:sz w:val="21"/>
                <w:szCs w:val="21"/>
              </w:rPr>
            </w:pPr>
            <w:r>
              <w:rPr>
                <w:rFonts w:hint="eastAsia" w:ascii="宋体" w:cs="宋体"/>
                <w:szCs w:val="21"/>
              </w:rPr>
              <w:t>第17.3款</w:t>
            </w:r>
          </w:p>
        </w:tc>
        <w:tc>
          <w:tcPr>
            <w:tcW w:w="1937"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asciiTheme="minorEastAsia" w:hAnsiTheme="minorEastAsia" w:eastAsiaTheme="minorEastAsia" w:cstheme="minorEastAsia"/>
                <w:bCs/>
                <w:color w:val="auto"/>
                <w:sz w:val="21"/>
                <w:szCs w:val="21"/>
              </w:rPr>
            </w:pPr>
            <w:r>
              <w:rPr>
                <w:rFonts w:hint="eastAsia" w:ascii="宋体" w:cs="宋体"/>
                <w:szCs w:val="21"/>
              </w:rPr>
              <w:t>非制造商的证明文件</w:t>
            </w:r>
          </w:p>
        </w:tc>
        <w:tc>
          <w:tcPr>
            <w:tcW w:w="5665" w:type="dxa"/>
            <w:vAlign w:val="center"/>
          </w:tcPr>
          <w:p>
            <w:pPr>
              <w:keepNext w:val="0"/>
              <w:keepLines w:val="0"/>
              <w:suppressLineNumbers w:val="0"/>
              <w:adjustRightInd w:val="0"/>
              <w:snapToGrid w:val="0"/>
              <w:spacing w:before="0" w:beforeAutospacing="0" w:after="0" w:afterAutospacing="0" w:line="288" w:lineRule="auto"/>
              <w:ind w:left="0" w:right="0"/>
              <w:rPr>
                <w:rFonts w:hint="eastAsia" w:asciiTheme="minorEastAsia" w:hAnsiTheme="minorEastAsia" w:eastAsiaTheme="minorEastAsia" w:cstheme="minorEastAsia"/>
                <w:b/>
                <w:bCs w:val="0"/>
                <w:color w:val="auto"/>
                <w:sz w:val="21"/>
                <w:szCs w:val="21"/>
              </w:rPr>
            </w:pPr>
            <w:r>
              <w:rPr>
                <w:rFonts w:hint="eastAsia" w:ascii="宋体" w:cs="宋体"/>
                <w:szCs w:val="21"/>
              </w:rPr>
              <w:t>不要求提供</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3" w:hRule="atLeast"/>
          <w:jc w:val="center"/>
        </w:trPr>
        <w:tc>
          <w:tcPr>
            <w:tcW w:w="1816"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ascii="宋体" w:cs="宋体"/>
                <w:szCs w:val="21"/>
              </w:rPr>
            </w:pPr>
            <w:r>
              <w:rPr>
                <w:rFonts w:hint="eastAsia" w:ascii="宋体" w:cs="宋体"/>
                <w:szCs w:val="21"/>
              </w:rPr>
              <w:t>第二章</w:t>
            </w:r>
          </w:p>
          <w:p>
            <w:pPr>
              <w:keepNext w:val="0"/>
              <w:keepLines w:val="0"/>
              <w:suppressLineNumbers w:val="0"/>
              <w:adjustRightInd w:val="0"/>
              <w:snapToGrid w:val="0"/>
              <w:spacing w:before="0" w:beforeAutospacing="0" w:after="0" w:afterAutospacing="0" w:line="288" w:lineRule="auto"/>
              <w:ind w:left="0" w:right="0"/>
              <w:jc w:val="center"/>
              <w:rPr>
                <w:rFonts w:hint="eastAsia" w:asciiTheme="minorEastAsia" w:hAnsiTheme="minorEastAsia" w:eastAsiaTheme="minorEastAsia" w:cstheme="minorEastAsia"/>
                <w:bCs/>
                <w:color w:val="auto"/>
                <w:sz w:val="21"/>
                <w:szCs w:val="21"/>
              </w:rPr>
            </w:pPr>
            <w:r>
              <w:rPr>
                <w:rFonts w:hint="eastAsia" w:ascii="宋体" w:cs="宋体"/>
                <w:szCs w:val="21"/>
              </w:rPr>
              <w:t>第18.1款</w:t>
            </w:r>
          </w:p>
        </w:tc>
        <w:tc>
          <w:tcPr>
            <w:tcW w:w="1937"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asciiTheme="minorEastAsia" w:hAnsiTheme="minorEastAsia" w:eastAsiaTheme="minorEastAsia" w:cstheme="minorEastAsia"/>
                <w:bCs/>
                <w:color w:val="auto"/>
                <w:sz w:val="21"/>
                <w:szCs w:val="21"/>
              </w:rPr>
            </w:pPr>
            <w:r>
              <w:rPr>
                <w:rFonts w:hint="eastAsia" w:ascii="宋体" w:cs="宋体"/>
                <w:szCs w:val="21"/>
              </w:rPr>
              <w:t>样品提供及样品提交的时间、地点</w:t>
            </w:r>
          </w:p>
        </w:tc>
        <w:tc>
          <w:tcPr>
            <w:tcW w:w="5665" w:type="dxa"/>
            <w:vAlign w:val="center"/>
          </w:tcPr>
          <w:p>
            <w:pPr>
              <w:keepNext w:val="0"/>
              <w:keepLines w:val="0"/>
              <w:suppressLineNumbers w:val="0"/>
              <w:adjustRightInd w:val="0"/>
              <w:snapToGrid w:val="0"/>
              <w:spacing w:before="0" w:beforeAutospacing="0" w:after="0" w:afterAutospacing="0" w:line="288" w:lineRule="auto"/>
              <w:ind w:left="0" w:right="0"/>
              <w:rPr>
                <w:rFonts w:hint="eastAsia" w:asciiTheme="minorEastAsia" w:hAnsiTheme="minorEastAsia" w:eastAsiaTheme="minorEastAsia" w:cstheme="minorEastAsia"/>
                <w:b/>
                <w:bCs w:val="0"/>
                <w:color w:val="auto"/>
                <w:sz w:val="21"/>
                <w:szCs w:val="21"/>
              </w:rPr>
            </w:pPr>
            <w:r>
              <w:rPr>
                <w:rFonts w:hint="eastAsia" w:ascii="宋体" w:cs="宋体"/>
                <w:szCs w:val="21"/>
              </w:rPr>
              <w:t>不要求提供</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99" w:hRule="atLeast"/>
          <w:jc w:val="center"/>
        </w:trPr>
        <w:tc>
          <w:tcPr>
            <w:tcW w:w="181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第二章第1</w:t>
            </w:r>
            <w:r>
              <w:rPr>
                <w:rFonts w:hint="eastAsia" w:asciiTheme="minorEastAsia" w:hAnsiTheme="minorEastAsia" w:eastAsiaTheme="minorEastAsia" w:cstheme="minorEastAsia"/>
                <w:bCs/>
                <w:color w:val="auto"/>
                <w:sz w:val="21"/>
                <w:szCs w:val="21"/>
                <w:lang w:val="en-US" w:eastAsia="zh-CN"/>
              </w:rPr>
              <w:t>9</w:t>
            </w:r>
            <w:r>
              <w:rPr>
                <w:rFonts w:hint="eastAsia" w:asciiTheme="minorEastAsia" w:hAnsiTheme="minorEastAsia" w:eastAsiaTheme="minorEastAsia" w:cstheme="minorEastAsia"/>
                <w:bCs/>
                <w:color w:val="auto"/>
                <w:sz w:val="21"/>
                <w:szCs w:val="21"/>
              </w:rPr>
              <w:t>.1款</w:t>
            </w:r>
          </w:p>
        </w:tc>
        <w:tc>
          <w:tcPr>
            <w:tcW w:w="1937"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保证金</w:t>
            </w:r>
          </w:p>
        </w:tc>
        <w:tc>
          <w:tcPr>
            <w:tcW w:w="5665"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left"/>
              <w:textAlignment w:val="auto"/>
              <w:rPr>
                <w:rFonts w:hint="eastAsia" w:asciiTheme="minorEastAsia" w:hAnsiTheme="minorEastAsia" w:eastAsiaTheme="minorEastAsia" w:cstheme="minorEastAsia"/>
                <w:bCs/>
                <w:color w:val="auto"/>
                <w:sz w:val="21"/>
                <w:szCs w:val="21"/>
                <w:highlight w:val="none"/>
              </w:rPr>
            </w:pPr>
            <w:r>
              <w:rPr>
                <w:rFonts w:hint="eastAsia" w:ascii="宋体" w:hAnsi="宋体" w:cs="宋体"/>
                <w:b/>
                <w:bCs/>
                <w:color w:val="auto"/>
                <w:szCs w:val="21"/>
                <w:highlight w:val="none"/>
                <w:lang w:val="en-US" w:eastAsia="zh-CN"/>
              </w:rPr>
              <w:t>本项目属于紧急采购，</w:t>
            </w:r>
            <w:r>
              <w:rPr>
                <w:rFonts w:hint="eastAsia" w:ascii="宋体" w:hAnsi="宋体" w:cs="宋体"/>
                <w:b/>
                <w:bCs/>
                <w:color w:val="auto"/>
                <w:szCs w:val="21"/>
                <w:highlight w:val="none"/>
              </w:rPr>
              <w:t>不要求提供</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8" w:hRule="atLeast"/>
          <w:jc w:val="center"/>
        </w:trPr>
        <w:tc>
          <w:tcPr>
            <w:tcW w:w="181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第二章第</w:t>
            </w:r>
            <w:r>
              <w:rPr>
                <w:rFonts w:hint="eastAsia" w:asciiTheme="minorEastAsia" w:hAnsiTheme="minorEastAsia" w:eastAsiaTheme="minorEastAsia" w:cstheme="minorEastAsia"/>
                <w:bCs/>
                <w:color w:val="auto"/>
                <w:sz w:val="21"/>
                <w:szCs w:val="21"/>
                <w:lang w:val="en-US" w:eastAsia="zh-CN"/>
              </w:rPr>
              <w:t>20</w:t>
            </w:r>
            <w:r>
              <w:rPr>
                <w:rFonts w:hint="eastAsia" w:asciiTheme="minorEastAsia" w:hAnsiTheme="minorEastAsia" w:eastAsiaTheme="minorEastAsia" w:cstheme="minorEastAsia"/>
                <w:bCs/>
                <w:color w:val="auto"/>
                <w:sz w:val="21"/>
                <w:szCs w:val="21"/>
              </w:rPr>
              <w:t>.1款</w:t>
            </w:r>
          </w:p>
        </w:tc>
        <w:tc>
          <w:tcPr>
            <w:tcW w:w="1937"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响应文件有效期</w:t>
            </w:r>
          </w:p>
        </w:tc>
        <w:tc>
          <w:tcPr>
            <w:tcW w:w="566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val="en-US" w:eastAsia="zh-CN"/>
              </w:rPr>
              <w:t>60</w:t>
            </w:r>
            <w:r>
              <w:rPr>
                <w:rFonts w:hint="eastAsia" w:asciiTheme="minorEastAsia" w:hAnsiTheme="minorEastAsia" w:eastAsiaTheme="minorEastAsia" w:cstheme="minorEastAsia"/>
                <w:bCs/>
                <w:color w:val="auto"/>
                <w:sz w:val="21"/>
                <w:szCs w:val="21"/>
              </w:rPr>
              <w:t>日</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30" w:hRule="atLeast"/>
          <w:jc w:val="center"/>
        </w:trPr>
        <w:tc>
          <w:tcPr>
            <w:tcW w:w="181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第二章第</w:t>
            </w:r>
            <w:r>
              <w:rPr>
                <w:rFonts w:hint="eastAsia" w:asciiTheme="minorEastAsia" w:hAnsiTheme="minorEastAsia" w:eastAsiaTheme="minorEastAsia" w:cstheme="minorEastAsia"/>
                <w:bCs/>
                <w:color w:val="auto"/>
                <w:sz w:val="21"/>
                <w:szCs w:val="21"/>
                <w:lang w:val="en-US" w:eastAsia="zh-CN"/>
              </w:rPr>
              <w:t>21</w:t>
            </w:r>
            <w:r>
              <w:rPr>
                <w:rFonts w:hint="eastAsia" w:asciiTheme="minorEastAsia" w:hAnsiTheme="minorEastAsia" w:eastAsiaTheme="minorEastAsia" w:cstheme="minorEastAsia"/>
                <w:bCs/>
                <w:color w:val="auto"/>
                <w:sz w:val="21"/>
                <w:szCs w:val="21"/>
              </w:rPr>
              <w:t>.1款</w:t>
            </w:r>
          </w:p>
        </w:tc>
        <w:tc>
          <w:tcPr>
            <w:tcW w:w="1937"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lang w:eastAsia="zh-CN"/>
              </w:rPr>
            </w:pPr>
            <w:r>
              <w:rPr>
                <w:rFonts w:hint="eastAsia"/>
                <w:lang w:eastAsia="zh-CN"/>
              </w:rPr>
              <w:t>响应文件副本份数</w:t>
            </w:r>
          </w:p>
        </w:tc>
        <w:tc>
          <w:tcPr>
            <w:tcW w:w="566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lang w:val="en-US" w:eastAsia="zh-CN"/>
              </w:rPr>
            </w:pPr>
            <w:r>
              <w:rPr>
                <w:rFonts w:hint="eastAsia"/>
                <w:lang w:val="en-US" w:eastAsia="zh-CN"/>
              </w:rPr>
              <w:t>一</w:t>
            </w:r>
            <w:r>
              <w:rPr>
                <w:rFonts w:hint="eastAsia"/>
                <w:lang w:eastAsia="zh-CN"/>
              </w:rPr>
              <w:t>正</w:t>
            </w:r>
            <w:r>
              <w:rPr>
                <w:rFonts w:hint="eastAsia"/>
                <w:lang w:val="en-US" w:eastAsia="zh-CN"/>
              </w:rPr>
              <w:t>二</w:t>
            </w:r>
            <w:r>
              <w:rPr>
                <w:rFonts w:hint="eastAsia"/>
                <w:lang w:eastAsia="zh-CN"/>
              </w:rPr>
              <w:t>副 ，并提交</w:t>
            </w:r>
            <w:r>
              <w:rPr>
                <w:rFonts w:hint="eastAsia"/>
                <w:lang w:val="en-US" w:eastAsia="zh-CN"/>
              </w:rPr>
              <w:t>电子档一份（U盘）。</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lang w:val="en-US" w:eastAsia="zh-CN"/>
              </w:rPr>
            </w:pPr>
            <w:r>
              <w:rPr>
                <w:rFonts w:hint="eastAsia"/>
                <w:lang w:val="en-US" w:eastAsia="zh-CN"/>
              </w:rPr>
              <w:t>采用胶装方式装订（建议双面打印），装订应牢固、不易拆散和换页，不得采用活页装订。</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58" w:hRule="atLeast"/>
          <w:jc w:val="center"/>
        </w:trPr>
        <w:tc>
          <w:tcPr>
            <w:tcW w:w="9418" w:type="dxa"/>
            <w:gridSpan w:val="3"/>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color w:val="auto"/>
                <w:sz w:val="21"/>
                <w:szCs w:val="21"/>
              </w:rPr>
              <w:t>四、响应文件的递交</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6" w:hRule="atLeast"/>
          <w:jc w:val="center"/>
        </w:trPr>
        <w:tc>
          <w:tcPr>
            <w:tcW w:w="181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第二章第2</w:t>
            </w:r>
            <w:r>
              <w:rPr>
                <w:rFonts w:hint="eastAsia" w:asciiTheme="minorEastAsia" w:hAnsiTheme="minorEastAsia" w:eastAsiaTheme="minorEastAsia" w:cstheme="minorEastAsia"/>
                <w:color w:val="auto"/>
                <w:sz w:val="21"/>
                <w:szCs w:val="21"/>
                <w:lang w:val="en-US" w:eastAsia="zh-CN"/>
              </w:rPr>
              <w:t>2</w:t>
            </w:r>
            <w:r>
              <w:rPr>
                <w:rFonts w:hint="eastAsia" w:asciiTheme="minorEastAsia" w:hAnsiTheme="minorEastAsia" w:eastAsiaTheme="minorEastAsia" w:cstheme="minorEastAsia"/>
                <w:color w:val="auto"/>
                <w:sz w:val="21"/>
                <w:szCs w:val="21"/>
              </w:rPr>
              <w:t>.2款</w:t>
            </w:r>
          </w:p>
        </w:tc>
        <w:tc>
          <w:tcPr>
            <w:tcW w:w="1937"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封套上应载明的</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信息</w:t>
            </w:r>
          </w:p>
        </w:tc>
        <w:tc>
          <w:tcPr>
            <w:tcW w:w="566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eastAsia" w:asciiTheme="minorEastAsia" w:hAnsiTheme="minorEastAsia" w:eastAsiaTheme="minorEastAsia" w:cstheme="minorEastAsia"/>
                <w:color w:val="auto"/>
                <w:sz w:val="21"/>
                <w:szCs w:val="21"/>
                <w:u w:val="single"/>
                <w:lang w:val="en-US" w:eastAsia="zh-CN"/>
              </w:rPr>
            </w:pPr>
            <w:r>
              <w:rPr>
                <w:rFonts w:hint="eastAsia" w:asciiTheme="minorEastAsia" w:hAnsiTheme="minorEastAsia" w:eastAsiaTheme="minorEastAsia" w:cstheme="minorEastAsia"/>
                <w:color w:val="auto"/>
                <w:sz w:val="21"/>
                <w:szCs w:val="21"/>
              </w:rPr>
              <w:t>项目名称</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u w:val="single"/>
                <w:lang w:val="en-US" w:eastAsia="zh-CN"/>
              </w:rPr>
              <w:t xml:space="preserve">                </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eastAsia" w:asciiTheme="minorEastAsia" w:hAnsiTheme="minorEastAsia" w:eastAsiaTheme="minorEastAsia" w:cstheme="minorEastAsia"/>
                <w:color w:val="auto"/>
                <w:sz w:val="21"/>
                <w:szCs w:val="21"/>
                <w:u w:val="single"/>
                <w:lang w:val="en-US" w:eastAsia="zh-CN"/>
              </w:rPr>
            </w:pPr>
            <w:r>
              <w:rPr>
                <w:rFonts w:hint="eastAsia" w:asciiTheme="minorEastAsia" w:hAnsiTheme="minorEastAsia" w:eastAsiaTheme="minorEastAsia" w:cstheme="minorEastAsia"/>
                <w:color w:val="auto"/>
                <w:sz w:val="21"/>
                <w:szCs w:val="21"/>
              </w:rPr>
              <w:t>采购人：</w:t>
            </w:r>
            <w:r>
              <w:rPr>
                <w:rFonts w:hint="eastAsia" w:asciiTheme="minorEastAsia" w:hAnsiTheme="minorEastAsia" w:eastAsiaTheme="minorEastAsia" w:cstheme="minorEastAsia"/>
                <w:color w:val="auto"/>
                <w:sz w:val="21"/>
                <w:szCs w:val="21"/>
                <w:u w:val="single"/>
                <w:lang w:val="en-US" w:eastAsia="zh-CN"/>
              </w:rPr>
              <w:t xml:space="preserve">                  </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eastAsia" w:asciiTheme="minorEastAsia" w:hAnsiTheme="minorEastAsia" w:eastAsiaTheme="minorEastAsia" w:cstheme="minorEastAsia"/>
                <w:b/>
                <w:color w:val="auto"/>
                <w:sz w:val="21"/>
                <w:szCs w:val="21"/>
                <w:u w:val="single"/>
                <w:lang w:val="en-US" w:eastAsia="zh-CN"/>
              </w:rPr>
            </w:pPr>
            <w:r>
              <w:rPr>
                <w:rFonts w:hint="eastAsia" w:asciiTheme="minorEastAsia" w:hAnsiTheme="minorEastAsia" w:eastAsiaTheme="minorEastAsia" w:cstheme="minorEastAsia"/>
                <w:color w:val="auto"/>
                <w:sz w:val="21"/>
                <w:szCs w:val="21"/>
              </w:rPr>
              <w:t>委托代理编号：</w:t>
            </w:r>
            <w:r>
              <w:rPr>
                <w:rFonts w:hint="eastAsia" w:asciiTheme="minorEastAsia" w:hAnsiTheme="minorEastAsia" w:eastAsiaTheme="minorEastAsia" w:cstheme="minorEastAsia"/>
                <w:color w:val="auto"/>
                <w:sz w:val="21"/>
                <w:szCs w:val="21"/>
                <w:u w:val="single"/>
                <w:lang w:val="en-US" w:eastAsia="zh-CN"/>
              </w:rPr>
              <w:t xml:space="preserve">            </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eastAsia" w:asciiTheme="minorEastAsia" w:hAnsiTheme="minorEastAsia" w:eastAsiaTheme="minorEastAsia" w:cstheme="minorEastAsia"/>
                <w:color w:val="auto"/>
                <w:sz w:val="21"/>
                <w:szCs w:val="21"/>
                <w:u w:val="single"/>
                <w:lang w:val="en-US" w:eastAsia="zh-CN"/>
              </w:rPr>
            </w:pPr>
            <w:r>
              <w:rPr>
                <w:rFonts w:hint="eastAsia" w:asciiTheme="minorEastAsia" w:hAnsiTheme="minorEastAsia" w:eastAsiaTheme="minorEastAsia" w:cstheme="minorEastAsia"/>
                <w:color w:val="auto"/>
                <w:sz w:val="21"/>
                <w:szCs w:val="21"/>
              </w:rPr>
              <w:t>投标人名称：</w:t>
            </w:r>
            <w:r>
              <w:rPr>
                <w:rFonts w:hint="eastAsia" w:asciiTheme="minorEastAsia" w:hAnsiTheme="minorEastAsia" w:eastAsiaTheme="minorEastAsia" w:cstheme="minorEastAsia"/>
                <w:color w:val="auto"/>
                <w:sz w:val="21"/>
                <w:szCs w:val="21"/>
                <w:u w:val="single"/>
                <w:lang w:val="en-US" w:eastAsia="zh-CN"/>
              </w:rPr>
              <w:t xml:space="preserve">                           </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于</w:t>
            </w:r>
            <w:r>
              <w:rPr>
                <w:rFonts w:hint="eastAsia" w:asciiTheme="minorEastAsia" w:hAnsiTheme="minorEastAsia" w:eastAsiaTheme="minorEastAsia" w:cstheme="minorEastAsia"/>
                <w:color w:val="auto"/>
                <w:sz w:val="21"/>
                <w:szCs w:val="21"/>
                <w:lang w:eastAsia="zh-CN"/>
              </w:rPr>
              <w:t>2022</w:t>
            </w:r>
            <w:r>
              <w:rPr>
                <w:rFonts w:hint="eastAsia" w:asciiTheme="minorEastAsia" w:hAnsiTheme="minorEastAsia" w:eastAsiaTheme="minorEastAsia" w:cstheme="minorEastAsia"/>
                <w:color w:val="auto"/>
                <w:sz w:val="21"/>
                <w:szCs w:val="21"/>
              </w:rPr>
              <w:t>年</w:t>
            </w: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rPr>
              <w:t>月</w:t>
            </w: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rPr>
              <w:t>日</w:t>
            </w: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rPr>
              <w:t>时</w:t>
            </w: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rPr>
              <w:t>分之前不准启封</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5" w:hRule="atLeast"/>
          <w:jc w:val="center"/>
        </w:trPr>
        <w:tc>
          <w:tcPr>
            <w:tcW w:w="181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第二章第2</w:t>
            </w:r>
            <w:r>
              <w:rPr>
                <w:rFonts w:hint="eastAsia" w:asciiTheme="minorEastAsia" w:hAnsiTheme="minorEastAsia" w:eastAsiaTheme="minorEastAsia" w:cstheme="minorEastAsia"/>
                <w:color w:val="auto"/>
                <w:sz w:val="21"/>
                <w:szCs w:val="21"/>
                <w:lang w:val="en-US" w:eastAsia="zh-CN"/>
              </w:rPr>
              <w:t>4</w:t>
            </w:r>
            <w:r>
              <w:rPr>
                <w:rFonts w:hint="eastAsia" w:asciiTheme="minorEastAsia" w:hAnsiTheme="minorEastAsia" w:eastAsiaTheme="minorEastAsia" w:cstheme="minorEastAsia"/>
                <w:color w:val="auto"/>
                <w:sz w:val="21"/>
                <w:szCs w:val="21"/>
              </w:rPr>
              <w:t>.1款</w:t>
            </w:r>
          </w:p>
        </w:tc>
        <w:tc>
          <w:tcPr>
            <w:tcW w:w="1937"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响应文件的递交</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地点</w:t>
            </w:r>
          </w:p>
        </w:tc>
        <w:tc>
          <w:tcPr>
            <w:tcW w:w="566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eastAsia" w:asciiTheme="minorEastAsia" w:hAnsiTheme="minorEastAsia" w:eastAsiaTheme="minorEastAsia" w:cstheme="minorEastAsia"/>
                <w:bCs/>
                <w:color w:val="auto"/>
                <w:sz w:val="21"/>
                <w:szCs w:val="21"/>
              </w:rPr>
            </w:pPr>
            <w:r>
              <w:rPr>
                <w:rFonts w:hint="eastAsia" w:ascii="宋体" w:hAnsi="宋体" w:eastAsia="宋体"/>
                <w:b/>
                <w:bCs/>
                <w:szCs w:val="21"/>
                <w:highlight w:val="none"/>
                <w:u w:val="single"/>
                <w:lang w:val="en-US" w:eastAsia="zh-CN"/>
              </w:rPr>
              <w:t xml:space="preserve">湘潭市第一人民医院 </w:t>
            </w:r>
            <w:r>
              <w:rPr>
                <w:rFonts w:hint="eastAsia" w:ascii="宋体" w:hAnsi="宋体" w:eastAsia="宋体"/>
                <w:b/>
                <w:bCs/>
                <w:szCs w:val="21"/>
                <w:highlight w:val="none"/>
              </w:rPr>
              <w:t>(指定地址：</w:t>
            </w:r>
            <w:r>
              <w:rPr>
                <w:rFonts w:hint="eastAsia" w:ascii="宋体" w:hAnsi="宋体" w:eastAsia="宋体"/>
                <w:b/>
                <w:bCs/>
                <w:szCs w:val="21"/>
                <w:highlight w:val="none"/>
                <w:lang w:val="en-US" w:eastAsia="zh-CN"/>
              </w:rPr>
              <w:t>湘潭市岳塘区书院路100号5号楼</w:t>
            </w:r>
            <w:r>
              <w:rPr>
                <w:rFonts w:hint="eastAsia" w:ascii="宋体" w:hAnsi="宋体"/>
                <w:b/>
                <w:bCs/>
                <w:szCs w:val="21"/>
                <w:highlight w:val="none"/>
                <w:lang w:val="en-US" w:eastAsia="zh-CN"/>
              </w:rPr>
              <w:t>13楼1号会议室</w:t>
            </w:r>
            <w:r>
              <w:rPr>
                <w:rFonts w:hint="eastAsia" w:ascii="宋体" w:hAnsi="宋体" w:eastAsia="宋体"/>
                <w:b/>
                <w:bCs/>
                <w:szCs w:val="21"/>
                <w:highlight w:val="none"/>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1" w:hRule="atLeast"/>
          <w:jc w:val="center"/>
        </w:trPr>
        <w:tc>
          <w:tcPr>
            <w:tcW w:w="9418" w:type="dxa"/>
            <w:gridSpan w:val="3"/>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
                <w:color w:val="auto"/>
                <w:sz w:val="21"/>
                <w:szCs w:val="21"/>
                <w:lang w:eastAsia="zh-CN"/>
              </w:rPr>
              <w:t>五</w:t>
            </w:r>
            <w:r>
              <w:rPr>
                <w:rFonts w:hint="eastAsia" w:asciiTheme="minorEastAsia" w:hAnsiTheme="minorEastAsia" w:eastAsiaTheme="minorEastAsia" w:cstheme="minorEastAsia"/>
                <w:b/>
                <w:color w:val="auto"/>
                <w:sz w:val="21"/>
                <w:szCs w:val="21"/>
              </w:rPr>
              <w:t>、成交结果信息公布与供应商质疑</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81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宋体" w:cs="宋体"/>
                <w:szCs w:val="21"/>
              </w:rPr>
            </w:pPr>
            <w:r>
              <w:rPr>
                <w:rFonts w:hint="eastAsia" w:ascii="宋体" w:cs="宋体"/>
                <w:szCs w:val="21"/>
              </w:rPr>
              <w:t>第二章</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Theme="minorEastAsia" w:hAnsiTheme="minorEastAsia" w:eastAsiaTheme="minorEastAsia" w:cstheme="minorEastAsia"/>
                <w:color w:val="auto"/>
                <w:sz w:val="21"/>
                <w:szCs w:val="21"/>
              </w:rPr>
            </w:pPr>
            <w:r>
              <w:rPr>
                <w:rFonts w:hint="eastAsia" w:ascii="宋体" w:cs="宋体"/>
                <w:szCs w:val="21"/>
              </w:rPr>
              <w:t>第31.5款</w:t>
            </w:r>
          </w:p>
        </w:tc>
        <w:tc>
          <w:tcPr>
            <w:tcW w:w="1937"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Theme="minorEastAsia" w:hAnsiTheme="minorEastAsia" w:eastAsiaTheme="minorEastAsia" w:cstheme="minorEastAsia"/>
                <w:color w:val="auto"/>
                <w:sz w:val="21"/>
                <w:szCs w:val="21"/>
              </w:rPr>
            </w:pPr>
            <w:r>
              <w:rPr>
                <w:rFonts w:hint="eastAsia" w:ascii="宋体" w:cs="宋体"/>
                <w:szCs w:val="21"/>
              </w:rPr>
              <w:t>技术、商务、价格</w:t>
            </w:r>
            <w:r>
              <w:rPr>
                <w:rFonts w:hint="eastAsia" w:ascii="宋体" w:cs="宋体"/>
                <w:kern w:val="0"/>
                <w:szCs w:val="21"/>
              </w:rPr>
              <w:t>得分或总得分</w:t>
            </w:r>
            <w:r>
              <w:rPr>
                <w:rFonts w:hint="eastAsia" w:ascii="宋体" w:cs="宋体"/>
                <w:szCs w:val="21"/>
              </w:rPr>
              <w:t>调整</w:t>
            </w:r>
          </w:p>
        </w:tc>
        <w:tc>
          <w:tcPr>
            <w:tcW w:w="566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eastAsia" w:asciiTheme="minorEastAsia" w:hAnsiTheme="minorEastAsia" w:eastAsiaTheme="minorEastAsia" w:cstheme="minorEastAsia"/>
                <w:color w:val="auto"/>
                <w:sz w:val="21"/>
                <w:szCs w:val="21"/>
                <w:lang w:val="en-US" w:eastAsia="zh-CN"/>
              </w:rPr>
            </w:pPr>
            <w:r>
              <w:rPr>
                <w:rFonts w:hint="eastAsia" w:ascii="宋体" w:cs="宋体" w:eastAsiaTheme="minorEastAsia"/>
                <w:color w:val="000000"/>
                <w:szCs w:val="21"/>
                <w:lang w:val="en-US" w:eastAsia="zh-CN"/>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63" w:hRule="atLeast"/>
          <w:jc w:val="center"/>
        </w:trPr>
        <w:tc>
          <w:tcPr>
            <w:tcW w:w="181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center"/>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rPr>
              <w:t>第二章第3</w:t>
            </w:r>
            <w:r>
              <w:rPr>
                <w:rFonts w:hint="eastAsia" w:asciiTheme="minorEastAsia" w:hAnsiTheme="minorEastAsia" w:eastAsiaTheme="minorEastAsia" w:cstheme="minorEastAsia"/>
                <w:color w:val="auto"/>
                <w:sz w:val="21"/>
                <w:szCs w:val="21"/>
                <w:lang w:val="en-US" w:eastAsia="zh-CN"/>
              </w:rPr>
              <w:t>7</w:t>
            </w:r>
            <w:r>
              <w:rPr>
                <w:rFonts w:hint="eastAsia" w:asciiTheme="minorEastAsia" w:hAnsiTheme="minorEastAsia" w:eastAsiaTheme="minorEastAsia" w:cstheme="minorEastAsia"/>
                <w:color w:val="auto"/>
                <w:sz w:val="21"/>
                <w:szCs w:val="21"/>
              </w:rPr>
              <w:t>.1款</w:t>
            </w:r>
          </w:p>
        </w:tc>
        <w:tc>
          <w:tcPr>
            <w:tcW w:w="1937"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center"/>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rPr>
              <w:t>指定的媒体</w:t>
            </w:r>
          </w:p>
        </w:tc>
        <w:tc>
          <w:tcPr>
            <w:tcW w:w="5665" w:type="dxa"/>
            <w:vAlign w:val="center"/>
          </w:tcPr>
          <w:p>
            <w:pPr>
              <w:pStyle w:val="2"/>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textAlignment w:val="auto"/>
              <w:rPr>
                <w:rFonts w:hint="eastAsia"/>
                <w:lang w:val="en-US" w:eastAsia="zh-CN"/>
              </w:rPr>
            </w:pPr>
            <w:r>
              <w:rPr>
                <w:rFonts w:hint="eastAsia" w:asciiTheme="minorEastAsia" w:hAnsiTheme="minorEastAsia" w:eastAsiaTheme="minorEastAsia" w:cstheme="minorEastAsia"/>
                <w:color w:val="auto"/>
                <w:kern w:val="2"/>
                <w:sz w:val="21"/>
                <w:szCs w:val="21"/>
                <w:lang w:val="en-US" w:eastAsia="zh-CN" w:bidi="ar-SA"/>
              </w:rPr>
              <w:t>《湘潭市第一人民医院》（http://www.xtsyyy.com/）</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41" w:hRule="atLeast"/>
          <w:jc w:val="center"/>
        </w:trPr>
        <w:tc>
          <w:tcPr>
            <w:tcW w:w="181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第二章第3</w:t>
            </w:r>
            <w:r>
              <w:rPr>
                <w:rFonts w:hint="eastAsia" w:asciiTheme="minorEastAsia" w:hAnsiTheme="minorEastAsia" w:eastAsiaTheme="minorEastAsia" w:cstheme="minorEastAsia"/>
                <w:color w:val="auto"/>
                <w:sz w:val="21"/>
                <w:szCs w:val="21"/>
                <w:lang w:val="en-US" w:eastAsia="zh-CN"/>
              </w:rPr>
              <w:t>9</w:t>
            </w:r>
            <w:r>
              <w:rPr>
                <w:rFonts w:hint="eastAsia" w:asciiTheme="minorEastAsia" w:hAnsiTheme="minorEastAsia" w:eastAsiaTheme="minorEastAsia" w:cstheme="minorEastAsia"/>
                <w:color w:val="auto"/>
                <w:sz w:val="21"/>
                <w:szCs w:val="21"/>
              </w:rPr>
              <w:t>.3款</w:t>
            </w:r>
          </w:p>
        </w:tc>
        <w:tc>
          <w:tcPr>
            <w:tcW w:w="1937"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履约担保</w:t>
            </w:r>
          </w:p>
        </w:tc>
        <w:tc>
          <w:tcPr>
            <w:tcW w:w="566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■不要求提供</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□要求提供</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73" w:hRule="atLeast"/>
          <w:jc w:val="center"/>
        </w:trPr>
        <w:tc>
          <w:tcPr>
            <w:tcW w:w="9418" w:type="dxa"/>
            <w:gridSpan w:val="3"/>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七、其他规定</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181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第二章第4</w:t>
            </w: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rPr>
              <w:t>.1款</w:t>
            </w:r>
          </w:p>
        </w:tc>
        <w:tc>
          <w:tcPr>
            <w:tcW w:w="1937"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采购代理服务费</w:t>
            </w:r>
          </w:p>
        </w:tc>
        <w:tc>
          <w:tcPr>
            <w:tcW w:w="566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eastAsia" w:ascii="宋体" w:hAnsi="宋体"/>
                <w:szCs w:val="21"/>
                <w:u w:val="none"/>
                <w:lang w:val="en-US" w:eastAsia="zh-CN"/>
              </w:rPr>
            </w:pPr>
            <w:r>
              <w:rPr>
                <w:rFonts w:hint="eastAsia" w:ascii="宋体" w:hAnsi="宋体"/>
                <w:szCs w:val="21"/>
                <w:u w:val="none"/>
                <w:lang w:val="en-US" w:eastAsia="zh-CN"/>
              </w:rPr>
              <w:t>本次项目预算金额已包含采购代理服务费、专家评审费。</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eastAsia" w:ascii="宋体" w:hAnsi="宋体"/>
                <w:szCs w:val="21"/>
                <w:u w:val="none"/>
                <w:lang w:eastAsia="zh-CN"/>
              </w:rPr>
            </w:pPr>
            <w:r>
              <w:rPr>
                <w:rFonts w:hint="eastAsia" w:ascii="宋体" w:hAnsi="宋体"/>
                <w:szCs w:val="21"/>
                <w:u w:val="none"/>
                <w:lang w:val="en-US" w:eastAsia="zh-CN"/>
              </w:rPr>
              <w:t>1、</w:t>
            </w:r>
            <w:r>
              <w:rPr>
                <w:rFonts w:hint="eastAsia" w:ascii="宋体" w:hAnsi="宋体"/>
                <w:szCs w:val="21"/>
                <w:u w:val="none"/>
              </w:rPr>
              <w:t>招标代理服务费：将</w:t>
            </w:r>
            <w:r>
              <w:rPr>
                <w:rFonts w:hint="eastAsia" w:ascii="宋体" w:hAnsi="宋体"/>
                <w:szCs w:val="21"/>
                <w:u w:val="none"/>
                <w:lang w:val="en-US" w:eastAsia="zh-CN"/>
              </w:rPr>
              <w:t>依据国家计价格[2002]1980号文件规定收费标准</w:t>
            </w:r>
            <w:r>
              <w:rPr>
                <w:rFonts w:hint="eastAsia" w:ascii="宋体" w:hAnsi="宋体"/>
                <w:szCs w:val="21"/>
                <w:u w:val="none"/>
              </w:rPr>
              <w:t>收取招标代理服务费</w:t>
            </w:r>
            <w:r>
              <w:rPr>
                <w:rFonts w:hint="eastAsia" w:ascii="宋体" w:hAnsi="宋体"/>
                <w:szCs w:val="21"/>
                <w:u w:val="none"/>
                <w:lang w:eastAsia="zh-CN"/>
              </w:rPr>
              <w:t>，开具中标通知书时向采购代理机构交纳。</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both"/>
              <w:textAlignment w:val="auto"/>
              <w:rPr>
                <w:rFonts w:hint="default" w:asciiTheme="minorEastAsia" w:hAnsiTheme="minorEastAsia" w:eastAsiaTheme="minorEastAsia" w:cstheme="minorEastAsia"/>
                <w:color w:val="auto"/>
                <w:sz w:val="21"/>
                <w:szCs w:val="21"/>
                <w:highlight w:val="none"/>
                <w:lang w:val="en-US"/>
              </w:rPr>
            </w:pPr>
            <w:r>
              <w:rPr>
                <w:rFonts w:hint="eastAsia" w:ascii="宋体" w:hAnsi="宋体"/>
                <w:szCs w:val="21"/>
                <w:u w:val="none"/>
                <w:lang w:val="en-US" w:eastAsia="zh-CN"/>
              </w:rPr>
              <w:t>2、专家评审费按实支付，</w:t>
            </w:r>
            <w:r>
              <w:rPr>
                <w:rFonts w:hint="eastAsia" w:ascii="宋体" w:hAnsi="宋体"/>
                <w:szCs w:val="21"/>
                <w:u w:val="none"/>
                <w:lang w:eastAsia="zh-CN"/>
              </w:rPr>
              <w:t>开具中标通知书时向采购代理机构交纳。</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20" w:hRule="atLeast"/>
          <w:jc w:val="center"/>
        </w:trPr>
        <w:tc>
          <w:tcPr>
            <w:tcW w:w="181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center"/>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rPr>
              <w:t>第二章第</w:t>
            </w:r>
            <w:r>
              <w:rPr>
                <w:rFonts w:hint="eastAsia" w:asciiTheme="minorEastAsia" w:hAnsiTheme="minorEastAsia" w:eastAsiaTheme="minorEastAsia" w:cstheme="minorEastAsia"/>
                <w:color w:val="auto"/>
                <w:sz w:val="21"/>
                <w:szCs w:val="21"/>
                <w:lang w:val="en-US" w:eastAsia="zh-CN"/>
              </w:rPr>
              <w:t>42</w:t>
            </w:r>
            <w:r>
              <w:rPr>
                <w:rFonts w:hint="eastAsia" w:asciiTheme="minorEastAsia" w:hAnsiTheme="minorEastAsia" w:eastAsiaTheme="minorEastAsia" w:cstheme="minorEastAsia"/>
                <w:color w:val="auto"/>
                <w:sz w:val="21"/>
                <w:szCs w:val="21"/>
              </w:rPr>
              <w:t>.1款</w:t>
            </w:r>
          </w:p>
        </w:tc>
        <w:tc>
          <w:tcPr>
            <w:tcW w:w="1937"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center"/>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rPr>
              <w:t>其他规定</w:t>
            </w:r>
          </w:p>
        </w:tc>
        <w:tc>
          <w:tcPr>
            <w:tcW w:w="5665" w:type="dxa"/>
            <w:vAlign w:val="center"/>
          </w:tcPr>
          <w:p>
            <w:pPr>
              <w:keepNext w:val="0"/>
              <w:keepLines w:val="0"/>
              <w:suppressLineNumbers w:val="0"/>
              <w:spacing w:before="0" w:beforeAutospacing="0" w:after="0" w:afterAutospacing="0" w:line="400" w:lineRule="exact"/>
              <w:ind w:left="0" w:right="0"/>
            </w:pPr>
            <w:r>
              <w:rPr>
                <w:rFonts w:hint="eastAsia"/>
              </w:rPr>
              <w:t>开标现场进行身份验证：</w:t>
            </w:r>
          </w:p>
          <w:p>
            <w:pPr>
              <w:keepNext w:val="0"/>
              <w:keepLines w:val="0"/>
              <w:numPr>
                <w:ilvl w:val="0"/>
                <w:numId w:val="2"/>
              </w:numPr>
              <w:suppressLineNumbers w:val="0"/>
              <w:spacing w:before="0" w:beforeAutospacing="0" w:after="0" w:afterAutospacing="0" w:line="400" w:lineRule="exact"/>
              <w:ind w:left="0" w:right="0"/>
            </w:pPr>
            <w:r>
              <w:rPr>
                <w:rFonts w:hint="eastAsia"/>
              </w:rPr>
              <w:t>法定代表人参加开标会议的，还需另外打印一份《法定代表人（负责人）身份证明》（附法定代表人（负责人）身份证复印件），并携带法定代表人本人身份证原件参加开标并进行现场验证。</w:t>
            </w:r>
          </w:p>
          <w:p>
            <w:pPr>
              <w:keepNext w:val="0"/>
              <w:keepLines w:val="0"/>
              <w:numPr>
                <w:ilvl w:val="0"/>
                <w:numId w:val="2"/>
              </w:numPr>
              <w:suppressLineNumbers w:val="0"/>
              <w:spacing w:before="0" w:beforeAutospacing="0" w:after="0" w:afterAutospacing="0" w:line="400" w:lineRule="exact"/>
              <w:ind w:left="0" w:right="0"/>
            </w:pPr>
            <w:r>
              <w:rPr>
                <w:rFonts w:hint="eastAsia"/>
              </w:rPr>
              <w:t>委托代理人参加开标会议的，还需另外打印一份《法定代表人（负责人）身份证明》（附法定代表人（负责人）身份证复印件）和《法定代表人（负责人）授权书》（附委托代理人身份证复印件），并携带委托代理人身份证原件参加开标并进行现场验证。</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b/>
                <w:bCs/>
              </w:rPr>
              <w:t>投标人未按上述要求提供相关资料进行身份验证的或身份验证不合格的，投标无效。</w:t>
            </w:r>
          </w:p>
        </w:tc>
      </w:tr>
    </w:tbl>
    <w:p>
      <w:pPr>
        <w:pStyle w:val="13"/>
        <w:spacing w:line="360" w:lineRule="auto"/>
        <w:jc w:val="left"/>
        <w:rPr>
          <w:rFonts w:hint="eastAsia" w:ascii="宋体" w:hAnsi="宋体" w:eastAsia="宋体" w:cs="宋体"/>
          <w:b/>
          <w:color w:val="auto"/>
          <w:sz w:val="24"/>
          <w:szCs w:val="24"/>
        </w:rPr>
      </w:pPr>
    </w:p>
    <w:p>
      <w:pPr>
        <w:adjustRightInd w:val="0"/>
        <w:snapToGrid w:val="0"/>
        <w:spacing w:line="360" w:lineRule="auto"/>
        <w:rPr>
          <w:rFonts w:hint="eastAsia" w:ascii="宋体" w:hAnsi="宋体" w:eastAsia="宋体" w:cs="宋体"/>
          <w:b/>
          <w:bCs/>
          <w:color w:val="auto"/>
          <w:szCs w:val="21"/>
        </w:rPr>
      </w:pPr>
    </w:p>
    <w:p>
      <w:pPr>
        <w:rPr>
          <w:rFonts w:hint="eastAsia" w:ascii="宋体" w:hAnsi="宋体" w:cs="宋体"/>
          <w:b/>
          <w:szCs w:val="21"/>
        </w:rPr>
      </w:pPr>
      <w:r>
        <w:rPr>
          <w:rFonts w:hint="eastAsia" w:ascii="宋体" w:hAnsi="宋体" w:cs="宋体"/>
          <w:b/>
          <w:szCs w:val="21"/>
        </w:rPr>
        <w:br w:type="page"/>
      </w:r>
    </w:p>
    <w:p>
      <w:pPr>
        <w:jc w:val="left"/>
        <w:rPr>
          <w:rFonts w:hint="eastAsia" w:ascii="宋体" w:hAnsi="宋体" w:eastAsia="宋体" w:cs="宋体"/>
          <w:b/>
          <w:bCs/>
          <w:sz w:val="30"/>
          <w:szCs w:val="30"/>
          <w:lang w:val="en-US" w:eastAsia="zh-CN"/>
        </w:rPr>
      </w:pPr>
      <w:bookmarkStart w:id="1" w:name="_Toc5414"/>
      <w:r>
        <w:rPr>
          <w:rFonts w:hint="eastAsia" w:ascii="宋体" w:hAnsi="宋体" w:eastAsia="宋体" w:cs="宋体"/>
          <w:b/>
          <w:bCs/>
          <w:sz w:val="30"/>
          <w:szCs w:val="30"/>
          <w:lang w:val="en-US" w:eastAsia="zh-CN"/>
        </w:rPr>
        <w:t>附件1                         评分标准</w:t>
      </w:r>
    </w:p>
    <w:tbl>
      <w:tblPr>
        <w:tblStyle w:val="24"/>
        <w:tblW w:w="9509"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1114"/>
        <w:gridCol w:w="1098"/>
        <w:gridCol w:w="780"/>
        <w:gridCol w:w="6517"/>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95" w:hRule="atLeast"/>
        </w:trPr>
        <w:tc>
          <w:tcPr>
            <w:tcW w:w="1114" w:type="dxa"/>
            <w:tcBorders>
              <w:top w:val="double" w:color="auto" w:sz="2" w:space="0"/>
              <w:left w:val="double" w:color="auto" w:sz="2" w:space="0"/>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wordWrap/>
              <w:bidi w:val="0"/>
              <w:spacing w:before="0" w:beforeAutospacing="0" w:after="0" w:afterAutospacing="0" w:line="360" w:lineRule="atLeast"/>
              <w:ind w:left="0" w:right="0"/>
              <w:jc w:val="center"/>
              <w:rPr>
                <w:rFonts w:hint="eastAsia" w:ascii="宋体" w:hAnsi="宋体" w:eastAsia="宋体" w:cs="宋体"/>
                <w:sz w:val="21"/>
                <w:szCs w:val="21"/>
              </w:rPr>
            </w:pPr>
            <w:r>
              <w:rPr>
                <w:rFonts w:hint="eastAsia" w:ascii="宋体" w:hAnsi="宋体" w:eastAsia="宋体" w:cs="宋体"/>
                <w:caps w:val="0"/>
                <w:spacing w:val="0"/>
                <w:kern w:val="0"/>
                <w:sz w:val="21"/>
                <w:szCs w:val="21"/>
                <w:lang w:val="en-US" w:eastAsia="zh-CN" w:bidi="ar"/>
              </w:rPr>
              <w:t>评审项目</w:t>
            </w:r>
          </w:p>
        </w:tc>
        <w:tc>
          <w:tcPr>
            <w:tcW w:w="1098" w:type="dxa"/>
            <w:tcBorders>
              <w:top w:val="double" w:color="auto" w:sz="2" w:space="0"/>
              <w:left w:val="single" w:color="auto" w:sz="8" w:space="0"/>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wordWrap/>
              <w:bidi w:val="0"/>
              <w:spacing w:before="0" w:beforeAutospacing="0" w:after="0" w:afterAutospacing="0" w:line="360" w:lineRule="atLeast"/>
              <w:ind w:left="0" w:right="0"/>
              <w:jc w:val="center"/>
              <w:rPr>
                <w:rFonts w:hint="eastAsia" w:ascii="宋体" w:hAnsi="宋体" w:eastAsia="宋体" w:cs="宋体"/>
                <w:sz w:val="21"/>
                <w:szCs w:val="21"/>
              </w:rPr>
            </w:pPr>
            <w:r>
              <w:rPr>
                <w:rFonts w:hint="eastAsia" w:ascii="宋体" w:hAnsi="宋体" w:eastAsia="宋体" w:cs="宋体"/>
                <w:caps w:val="0"/>
                <w:spacing w:val="0"/>
                <w:kern w:val="0"/>
                <w:sz w:val="21"/>
                <w:szCs w:val="21"/>
                <w:lang w:val="en-US" w:eastAsia="zh-CN" w:bidi="ar"/>
              </w:rPr>
              <w:t>评审因素</w:t>
            </w:r>
          </w:p>
        </w:tc>
        <w:tc>
          <w:tcPr>
            <w:tcW w:w="780" w:type="dxa"/>
            <w:tcBorders>
              <w:top w:val="double" w:color="auto" w:sz="2" w:space="0"/>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wordWrap/>
              <w:bidi w:val="0"/>
              <w:spacing w:before="0" w:beforeAutospacing="0" w:after="0" w:afterAutospacing="0" w:line="360" w:lineRule="atLeast"/>
              <w:ind w:left="0" w:right="0"/>
              <w:jc w:val="center"/>
              <w:rPr>
                <w:rFonts w:hint="eastAsia" w:ascii="宋体" w:hAnsi="宋体" w:eastAsia="宋体" w:cs="宋体"/>
                <w:sz w:val="21"/>
                <w:szCs w:val="21"/>
              </w:rPr>
            </w:pPr>
            <w:r>
              <w:rPr>
                <w:rFonts w:hint="eastAsia" w:ascii="宋体" w:hAnsi="宋体" w:eastAsia="宋体" w:cs="宋体"/>
                <w:caps w:val="0"/>
                <w:spacing w:val="0"/>
                <w:kern w:val="0"/>
                <w:sz w:val="21"/>
                <w:szCs w:val="21"/>
                <w:lang w:val="en-US" w:eastAsia="zh-CN" w:bidi="ar"/>
              </w:rPr>
              <w:t>分值</w:t>
            </w:r>
          </w:p>
        </w:tc>
        <w:tc>
          <w:tcPr>
            <w:tcW w:w="6517" w:type="dxa"/>
            <w:tcBorders>
              <w:top w:val="double" w:color="auto" w:sz="2" w:space="0"/>
              <w:left w:val="nil"/>
              <w:bottom w:val="single" w:color="auto" w:sz="8" w:space="0"/>
              <w:right w:val="double" w:color="auto" w:sz="2" w:space="0"/>
            </w:tcBorders>
            <w:shd w:val="clear" w:color="auto" w:fill="FFFFFF"/>
            <w:noWrap/>
            <w:tcMar>
              <w:left w:w="108" w:type="dxa"/>
              <w:right w:w="108" w:type="dxa"/>
            </w:tcMar>
            <w:vAlign w:val="center"/>
          </w:tcPr>
          <w:p>
            <w:pPr>
              <w:keepNext w:val="0"/>
              <w:keepLines w:val="0"/>
              <w:widowControl/>
              <w:suppressLineNumbers w:val="0"/>
              <w:wordWrap/>
              <w:bidi w:val="0"/>
              <w:spacing w:before="0" w:beforeAutospacing="0" w:after="0" w:afterAutospacing="0" w:line="360" w:lineRule="atLeast"/>
              <w:ind w:left="0" w:right="0"/>
              <w:jc w:val="center"/>
              <w:rPr>
                <w:rFonts w:hint="eastAsia" w:ascii="宋体" w:hAnsi="宋体" w:eastAsia="宋体" w:cs="宋体"/>
                <w:sz w:val="21"/>
                <w:szCs w:val="21"/>
              </w:rPr>
            </w:pPr>
            <w:r>
              <w:rPr>
                <w:rFonts w:hint="eastAsia" w:ascii="宋体" w:hAnsi="宋体" w:eastAsia="宋体" w:cs="宋体"/>
                <w:caps w:val="0"/>
                <w:spacing w:val="0"/>
                <w:kern w:val="0"/>
                <w:sz w:val="21"/>
                <w:szCs w:val="21"/>
                <w:lang w:val="en-US" w:eastAsia="zh-CN" w:bidi="ar"/>
              </w:rPr>
              <w:t>评分标准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PrEx>
        <w:trPr>
          <w:trHeight w:val="1054" w:hRule="atLeast"/>
        </w:trPr>
        <w:tc>
          <w:tcPr>
            <w:tcW w:w="1114" w:type="dxa"/>
            <w:tcBorders>
              <w:top w:val="double" w:color="auto" w:sz="2" w:space="0"/>
              <w:left w:val="double" w:color="auto" w:sz="2" w:space="0"/>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wordWrap/>
              <w:bidi w:val="0"/>
              <w:spacing w:before="0" w:beforeAutospacing="0" w:after="0" w:afterAutospacing="0" w:line="360" w:lineRule="atLeast"/>
              <w:ind w:left="0" w:right="0"/>
              <w:jc w:val="center"/>
              <w:rPr>
                <w:rFonts w:hint="eastAsia" w:ascii="宋体" w:hAnsi="宋体" w:eastAsia="宋体" w:cs="宋体"/>
                <w:caps w:val="0"/>
                <w:spacing w:val="0"/>
                <w:kern w:val="0"/>
                <w:sz w:val="21"/>
                <w:szCs w:val="21"/>
                <w:lang w:val="en-US" w:eastAsia="zh-CN" w:bidi="ar"/>
              </w:rPr>
            </w:pPr>
            <w:r>
              <w:rPr>
                <w:rFonts w:hint="eastAsia" w:ascii="宋体" w:hAnsi="宋体" w:eastAsia="宋体" w:cs="宋体"/>
                <w:caps w:val="0"/>
                <w:spacing w:val="0"/>
                <w:kern w:val="0"/>
                <w:sz w:val="21"/>
                <w:szCs w:val="21"/>
                <w:lang w:val="en-US" w:eastAsia="zh-CN" w:bidi="ar"/>
              </w:rPr>
              <w:t>投标报价</w:t>
            </w:r>
          </w:p>
          <w:p>
            <w:pPr>
              <w:keepNext w:val="0"/>
              <w:keepLines w:val="0"/>
              <w:widowControl/>
              <w:suppressLineNumbers w:val="0"/>
              <w:wordWrap/>
              <w:bidi w:val="0"/>
              <w:spacing w:before="0" w:beforeAutospacing="0" w:after="0" w:afterAutospacing="0" w:line="360" w:lineRule="atLeast"/>
              <w:ind w:left="0" w:right="0"/>
              <w:jc w:val="center"/>
              <w:rPr>
                <w:rFonts w:hint="eastAsia" w:ascii="宋体" w:hAnsi="宋体" w:eastAsia="宋体" w:cs="宋体"/>
                <w:caps w:val="0"/>
                <w:spacing w:val="0"/>
                <w:kern w:val="0"/>
                <w:sz w:val="21"/>
                <w:szCs w:val="21"/>
                <w:lang w:val="en-US" w:eastAsia="zh-CN" w:bidi="ar"/>
              </w:rPr>
            </w:pPr>
            <w:r>
              <w:rPr>
                <w:rFonts w:hint="eastAsia" w:ascii="宋体" w:hAnsi="宋体" w:eastAsia="宋体" w:cs="宋体"/>
                <w:caps w:val="0"/>
                <w:spacing w:val="0"/>
                <w:kern w:val="0"/>
                <w:sz w:val="21"/>
                <w:szCs w:val="21"/>
                <w:lang w:val="en-US" w:eastAsia="zh-CN" w:bidi="ar"/>
              </w:rPr>
              <w:t>（60分）</w:t>
            </w:r>
          </w:p>
        </w:tc>
        <w:tc>
          <w:tcPr>
            <w:tcW w:w="1098" w:type="dxa"/>
            <w:tcBorders>
              <w:top w:val="double" w:color="auto" w:sz="2" w:space="0"/>
              <w:left w:val="single" w:color="auto" w:sz="8" w:space="0"/>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wordWrap/>
              <w:bidi w:val="0"/>
              <w:spacing w:before="0" w:beforeAutospacing="0" w:after="0" w:afterAutospacing="0" w:line="360" w:lineRule="atLeast"/>
              <w:ind w:left="0" w:right="0"/>
              <w:jc w:val="center"/>
              <w:rPr>
                <w:rFonts w:hint="eastAsia" w:ascii="宋体" w:hAnsi="宋体" w:eastAsia="宋体" w:cs="宋体"/>
                <w:caps w:val="0"/>
                <w:spacing w:val="0"/>
                <w:kern w:val="0"/>
                <w:sz w:val="21"/>
                <w:szCs w:val="21"/>
                <w:lang w:val="en-US" w:eastAsia="zh-CN" w:bidi="ar"/>
              </w:rPr>
            </w:pPr>
            <w:r>
              <w:rPr>
                <w:rFonts w:hint="eastAsia" w:ascii="宋体" w:hAnsi="宋体" w:eastAsia="宋体" w:cs="宋体"/>
                <w:caps w:val="0"/>
                <w:spacing w:val="0"/>
                <w:kern w:val="0"/>
                <w:sz w:val="21"/>
                <w:szCs w:val="21"/>
                <w:lang w:val="en-US" w:eastAsia="zh-CN" w:bidi="ar"/>
              </w:rPr>
              <w:t>投标报价</w:t>
            </w:r>
          </w:p>
        </w:tc>
        <w:tc>
          <w:tcPr>
            <w:tcW w:w="780" w:type="dxa"/>
            <w:tcBorders>
              <w:top w:val="double" w:color="auto" w:sz="2" w:space="0"/>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wordWrap/>
              <w:bidi w:val="0"/>
              <w:spacing w:before="0" w:beforeAutospacing="0" w:after="0" w:afterAutospacing="0" w:line="360" w:lineRule="atLeast"/>
              <w:ind w:left="0" w:right="0"/>
              <w:jc w:val="center"/>
              <w:rPr>
                <w:rFonts w:hint="eastAsia" w:ascii="宋体" w:hAnsi="宋体" w:eastAsia="宋体" w:cs="宋体"/>
                <w:caps w:val="0"/>
                <w:spacing w:val="0"/>
                <w:kern w:val="0"/>
                <w:sz w:val="21"/>
                <w:szCs w:val="21"/>
                <w:lang w:val="en-US" w:eastAsia="zh-CN" w:bidi="ar"/>
              </w:rPr>
            </w:pPr>
            <w:r>
              <w:rPr>
                <w:rFonts w:hint="eastAsia" w:ascii="宋体" w:hAnsi="宋体" w:eastAsia="宋体" w:cs="宋体"/>
                <w:caps w:val="0"/>
                <w:spacing w:val="0"/>
                <w:kern w:val="0"/>
                <w:sz w:val="21"/>
                <w:szCs w:val="21"/>
                <w:lang w:val="en-US" w:eastAsia="zh-CN" w:bidi="ar"/>
              </w:rPr>
              <w:t>60</w:t>
            </w:r>
          </w:p>
        </w:tc>
        <w:tc>
          <w:tcPr>
            <w:tcW w:w="6517" w:type="dxa"/>
            <w:tcBorders>
              <w:top w:val="double" w:color="auto" w:sz="2" w:space="0"/>
              <w:left w:val="nil"/>
              <w:bottom w:val="single" w:color="auto" w:sz="8" w:space="0"/>
              <w:right w:val="double" w:color="auto" w:sz="2"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line="360" w:lineRule="atLeast"/>
              <w:ind w:left="0" w:right="0"/>
              <w:rPr>
                <w:rFonts w:hint="eastAsia" w:ascii="宋体" w:hAnsi="宋体" w:eastAsia="宋体" w:cs="宋体"/>
                <w:caps w:val="0"/>
                <w:spacing w:val="0"/>
                <w:kern w:val="0"/>
                <w:sz w:val="21"/>
                <w:szCs w:val="21"/>
                <w:lang w:val="en-US" w:eastAsia="zh-CN" w:bidi="ar"/>
              </w:rPr>
            </w:pPr>
            <w:r>
              <w:rPr>
                <w:rFonts w:hint="eastAsia" w:ascii="宋体" w:hAnsi="宋体" w:cs="宋体"/>
                <w:kern w:val="0"/>
                <w:sz w:val="21"/>
                <w:szCs w:val="21"/>
                <w:lang w:bidi="ar"/>
              </w:rPr>
              <w:t>经评委会一致认定满足磋商文件要求且投标报价最低的投标报价为评标基准价，其价格得分计60分。其他投标人的价格得分统一按公式计算：投标报价得分= (评标基准价／投标报价)×60。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PrEx>
        <w:trPr>
          <w:trHeight w:val="1073" w:hRule="atLeast"/>
        </w:trPr>
        <w:tc>
          <w:tcPr>
            <w:tcW w:w="1114" w:type="dxa"/>
            <w:vMerge w:val="restart"/>
            <w:tcBorders>
              <w:top w:val="double" w:color="auto" w:sz="2" w:space="0"/>
              <w:left w:val="double" w:color="auto" w:sz="2" w:space="0"/>
              <w:right w:val="single" w:color="auto" w:sz="8" w:space="0"/>
            </w:tcBorders>
            <w:shd w:val="clear" w:color="auto" w:fill="FFFFFF"/>
            <w:noWrap/>
            <w:tcMar>
              <w:left w:w="108" w:type="dxa"/>
              <w:right w:w="108" w:type="dxa"/>
            </w:tcMar>
            <w:vAlign w:val="center"/>
          </w:tcPr>
          <w:p>
            <w:pPr>
              <w:keepNext w:val="0"/>
              <w:keepLines w:val="0"/>
              <w:widowControl/>
              <w:suppressLineNumbers w:val="0"/>
              <w:wordWrap/>
              <w:bidi w:val="0"/>
              <w:spacing w:before="0" w:beforeAutospacing="0" w:after="0" w:afterAutospacing="0" w:line="360" w:lineRule="atLeast"/>
              <w:ind w:left="0" w:right="0"/>
              <w:jc w:val="center"/>
              <w:rPr>
                <w:rFonts w:hint="eastAsia" w:ascii="宋体" w:hAnsi="宋体" w:eastAsia="宋体" w:cs="宋体"/>
                <w:caps w:val="0"/>
                <w:spacing w:val="0"/>
                <w:kern w:val="0"/>
                <w:sz w:val="21"/>
                <w:szCs w:val="21"/>
                <w:lang w:val="en-US" w:eastAsia="zh-CN" w:bidi="ar"/>
              </w:rPr>
            </w:pPr>
            <w:r>
              <w:rPr>
                <w:rFonts w:hint="eastAsia" w:ascii="宋体" w:hAnsi="宋体" w:eastAsia="宋体" w:cs="宋体"/>
                <w:caps w:val="0"/>
                <w:spacing w:val="0"/>
                <w:kern w:val="0"/>
                <w:sz w:val="21"/>
                <w:szCs w:val="21"/>
                <w:lang w:val="en-US" w:eastAsia="zh-CN" w:bidi="ar"/>
              </w:rPr>
              <w:t>商务部分</w:t>
            </w:r>
          </w:p>
          <w:p>
            <w:pPr>
              <w:keepNext w:val="0"/>
              <w:keepLines w:val="0"/>
              <w:widowControl/>
              <w:suppressLineNumbers w:val="0"/>
              <w:wordWrap/>
              <w:bidi w:val="0"/>
              <w:spacing w:before="0" w:beforeAutospacing="0" w:after="0" w:afterAutospacing="0" w:line="360" w:lineRule="atLeast"/>
              <w:ind w:left="0" w:right="0"/>
              <w:jc w:val="center"/>
              <w:rPr>
                <w:rFonts w:hint="eastAsia" w:ascii="宋体" w:hAnsi="宋体" w:eastAsia="宋体" w:cs="宋体"/>
                <w:caps w:val="0"/>
                <w:spacing w:val="0"/>
                <w:kern w:val="0"/>
                <w:sz w:val="21"/>
                <w:szCs w:val="21"/>
                <w:lang w:val="en-US" w:eastAsia="zh-CN" w:bidi="ar"/>
              </w:rPr>
            </w:pPr>
            <w:r>
              <w:rPr>
                <w:rFonts w:hint="eastAsia" w:ascii="宋体" w:hAnsi="宋体" w:eastAsia="宋体" w:cs="宋体"/>
                <w:caps w:val="0"/>
                <w:spacing w:val="0"/>
                <w:kern w:val="0"/>
                <w:sz w:val="21"/>
                <w:szCs w:val="21"/>
                <w:lang w:val="en-US" w:eastAsia="zh-CN" w:bidi="ar"/>
              </w:rPr>
              <w:t>（</w:t>
            </w:r>
            <w:r>
              <w:rPr>
                <w:rFonts w:hint="eastAsia" w:ascii="宋体" w:hAnsi="宋体" w:cs="宋体"/>
                <w:caps w:val="0"/>
                <w:spacing w:val="0"/>
                <w:kern w:val="0"/>
                <w:sz w:val="21"/>
                <w:szCs w:val="21"/>
                <w:lang w:val="en-US" w:eastAsia="zh-CN" w:bidi="ar"/>
              </w:rPr>
              <w:t>20</w:t>
            </w:r>
            <w:r>
              <w:rPr>
                <w:rFonts w:hint="eastAsia" w:ascii="宋体" w:hAnsi="宋体" w:eastAsia="宋体" w:cs="宋体"/>
                <w:caps w:val="0"/>
                <w:spacing w:val="0"/>
                <w:kern w:val="0"/>
                <w:sz w:val="21"/>
                <w:szCs w:val="21"/>
                <w:lang w:val="en-US" w:eastAsia="zh-CN" w:bidi="ar"/>
              </w:rPr>
              <w:t>分）</w:t>
            </w:r>
          </w:p>
          <w:p>
            <w:pPr>
              <w:keepNext w:val="0"/>
              <w:keepLines w:val="0"/>
              <w:widowControl/>
              <w:suppressLineNumbers w:val="0"/>
              <w:wordWrap/>
              <w:bidi w:val="0"/>
              <w:spacing w:before="0" w:beforeAutospacing="0" w:after="0" w:afterAutospacing="0" w:line="360" w:lineRule="atLeast"/>
              <w:ind w:left="0" w:right="0"/>
              <w:jc w:val="center"/>
              <w:rPr>
                <w:rFonts w:hint="eastAsia" w:ascii="宋体" w:hAnsi="宋体" w:eastAsia="宋体" w:cs="宋体"/>
                <w:caps w:val="0"/>
                <w:spacing w:val="0"/>
                <w:kern w:val="0"/>
                <w:sz w:val="21"/>
                <w:szCs w:val="21"/>
                <w:lang w:val="en-US" w:eastAsia="zh-CN" w:bidi="ar"/>
              </w:rPr>
            </w:pPr>
            <w:r>
              <w:rPr>
                <w:rFonts w:hint="eastAsia" w:ascii="宋体" w:hAnsi="宋体" w:eastAsia="宋体" w:cs="宋体"/>
                <w:caps w:val="0"/>
                <w:spacing w:val="0"/>
                <w:kern w:val="0"/>
                <w:sz w:val="21"/>
                <w:szCs w:val="21"/>
                <w:lang w:val="en-US" w:eastAsia="zh-CN" w:bidi="ar"/>
              </w:rPr>
              <w:t> </w:t>
            </w:r>
          </w:p>
        </w:tc>
        <w:tc>
          <w:tcPr>
            <w:tcW w:w="1098" w:type="dxa"/>
            <w:tcBorders>
              <w:top w:val="double" w:color="auto" w:sz="2" w:space="0"/>
              <w:left w:val="single" w:color="auto" w:sz="8" w:space="0"/>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wordWrap/>
              <w:bidi w:val="0"/>
              <w:spacing w:before="0" w:beforeAutospacing="0" w:after="0" w:afterAutospacing="0" w:line="360" w:lineRule="atLeast"/>
              <w:ind w:left="0" w:right="0"/>
              <w:jc w:val="center"/>
              <w:rPr>
                <w:rFonts w:hint="eastAsia" w:ascii="宋体" w:hAnsi="宋体" w:eastAsia="宋体" w:cs="宋体"/>
                <w:caps w:val="0"/>
                <w:spacing w:val="0"/>
                <w:kern w:val="0"/>
                <w:sz w:val="21"/>
                <w:szCs w:val="21"/>
                <w:lang w:val="en-US" w:eastAsia="zh-CN" w:bidi="ar"/>
              </w:rPr>
            </w:pPr>
            <w:r>
              <w:rPr>
                <w:rFonts w:hint="eastAsia" w:ascii="宋体" w:hAnsi="宋体" w:eastAsia="宋体" w:cs="宋体"/>
                <w:caps w:val="0"/>
                <w:spacing w:val="0"/>
                <w:kern w:val="0"/>
                <w:sz w:val="21"/>
                <w:szCs w:val="21"/>
                <w:lang w:val="en-US" w:eastAsia="zh-CN" w:bidi="ar"/>
              </w:rPr>
              <w:t>售后服务承诺</w:t>
            </w:r>
          </w:p>
        </w:tc>
        <w:tc>
          <w:tcPr>
            <w:tcW w:w="780" w:type="dxa"/>
            <w:tcBorders>
              <w:top w:val="double" w:color="auto" w:sz="2" w:space="0"/>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wordWrap/>
              <w:bidi w:val="0"/>
              <w:spacing w:before="0" w:beforeAutospacing="0" w:after="0" w:afterAutospacing="0" w:line="360" w:lineRule="atLeast"/>
              <w:ind w:left="0" w:right="0"/>
              <w:jc w:val="center"/>
              <w:rPr>
                <w:rFonts w:hint="eastAsia" w:ascii="宋体" w:hAnsi="宋体" w:eastAsia="宋体" w:cs="宋体"/>
                <w:caps w:val="0"/>
                <w:spacing w:val="0"/>
                <w:kern w:val="0"/>
                <w:sz w:val="21"/>
                <w:szCs w:val="21"/>
                <w:lang w:val="en-US" w:eastAsia="zh-CN" w:bidi="ar"/>
              </w:rPr>
            </w:pPr>
            <w:r>
              <w:rPr>
                <w:rFonts w:hint="eastAsia" w:ascii="宋体" w:hAnsi="宋体" w:eastAsia="宋体" w:cs="宋体"/>
                <w:caps w:val="0"/>
                <w:spacing w:val="0"/>
                <w:kern w:val="0"/>
                <w:sz w:val="21"/>
                <w:szCs w:val="21"/>
                <w:lang w:val="en-US" w:eastAsia="zh-CN" w:bidi="ar"/>
              </w:rPr>
              <w:t>5</w:t>
            </w:r>
          </w:p>
        </w:tc>
        <w:tc>
          <w:tcPr>
            <w:tcW w:w="6517" w:type="dxa"/>
            <w:tcBorders>
              <w:top w:val="double" w:color="auto" w:sz="2" w:space="0"/>
              <w:left w:val="nil"/>
              <w:bottom w:val="single" w:color="auto" w:sz="8" w:space="0"/>
              <w:right w:val="double" w:color="auto" w:sz="2"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line="360" w:lineRule="atLeast"/>
              <w:ind w:left="0" w:right="0"/>
              <w:rPr>
                <w:rFonts w:hint="eastAsia" w:ascii="宋体" w:hAnsi="宋体" w:eastAsia="宋体" w:cs="宋体"/>
                <w:caps w:val="0"/>
                <w:spacing w:val="0"/>
                <w:kern w:val="0"/>
                <w:sz w:val="21"/>
                <w:szCs w:val="21"/>
                <w:lang w:val="en-US" w:eastAsia="zh-CN" w:bidi="ar"/>
              </w:rPr>
            </w:pPr>
            <w:r>
              <w:rPr>
                <w:rFonts w:hint="eastAsia" w:ascii="宋体" w:hAnsi="宋体" w:cs="宋体"/>
                <w:kern w:val="0"/>
                <w:sz w:val="21"/>
                <w:szCs w:val="21"/>
                <w:lang w:bidi="ar"/>
              </w:rPr>
              <w:t>有完善的售前、售中、售后服务承诺措施，有接到故障通知的响应时间、到达现场时间、解决问题的时间，综合比较：优计5分，良计3分，合格计1分，投标文件中无服务承诺的计0分。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PrEx>
        <w:trPr>
          <w:trHeight w:val="481" w:hRule="atLeast"/>
        </w:trPr>
        <w:tc>
          <w:tcPr>
            <w:tcW w:w="1114" w:type="dxa"/>
            <w:vMerge w:val="continue"/>
            <w:tcBorders>
              <w:left w:val="double" w:color="auto" w:sz="2" w:space="0"/>
              <w:right w:val="single" w:color="auto" w:sz="8" w:space="0"/>
            </w:tcBorders>
            <w:shd w:val="clear" w:color="auto" w:fill="FFFFFF"/>
            <w:noWrap/>
            <w:tcMar>
              <w:left w:w="108" w:type="dxa"/>
              <w:right w:w="108" w:type="dxa"/>
            </w:tcMar>
            <w:vAlign w:val="center"/>
          </w:tcPr>
          <w:p>
            <w:pPr>
              <w:keepNext w:val="0"/>
              <w:keepLines w:val="0"/>
              <w:widowControl/>
              <w:suppressLineNumbers w:val="0"/>
              <w:wordWrap/>
              <w:bidi w:val="0"/>
              <w:spacing w:before="0" w:beforeAutospacing="0" w:after="0" w:afterAutospacing="0" w:line="360" w:lineRule="atLeast"/>
              <w:ind w:left="0" w:right="0"/>
              <w:jc w:val="center"/>
              <w:rPr>
                <w:rFonts w:hint="eastAsia" w:ascii="宋体" w:hAnsi="宋体" w:eastAsia="宋体" w:cs="宋体"/>
                <w:caps w:val="0"/>
                <w:spacing w:val="0"/>
                <w:kern w:val="0"/>
                <w:sz w:val="21"/>
                <w:szCs w:val="21"/>
                <w:lang w:val="en-US" w:eastAsia="zh-CN" w:bidi="ar"/>
              </w:rPr>
            </w:pPr>
          </w:p>
        </w:tc>
        <w:tc>
          <w:tcPr>
            <w:tcW w:w="1098" w:type="dxa"/>
            <w:tcBorders>
              <w:top w:val="double" w:color="auto" w:sz="2" w:space="0"/>
              <w:left w:val="single" w:color="auto" w:sz="8" w:space="0"/>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wordWrap/>
              <w:bidi w:val="0"/>
              <w:spacing w:before="0" w:beforeAutospacing="0" w:after="0" w:afterAutospacing="0" w:line="360" w:lineRule="atLeast"/>
              <w:ind w:left="0" w:right="0"/>
              <w:jc w:val="center"/>
              <w:rPr>
                <w:rFonts w:hint="eastAsia" w:ascii="宋体" w:hAnsi="宋体" w:eastAsia="宋体" w:cs="宋体"/>
                <w:caps w:val="0"/>
                <w:spacing w:val="0"/>
                <w:kern w:val="0"/>
                <w:sz w:val="21"/>
                <w:szCs w:val="21"/>
                <w:lang w:val="en-US" w:eastAsia="zh-CN" w:bidi="ar"/>
              </w:rPr>
            </w:pPr>
            <w:r>
              <w:rPr>
                <w:rFonts w:hint="eastAsia" w:ascii="宋体" w:hAnsi="宋体" w:eastAsia="宋体" w:cs="宋体"/>
                <w:caps w:val="0"/>
                <w:spacing w:val="0"/>
                <w:kern w:val="0"/>
                <w:sz w:val="21"/>
                <w:szCs w:val="21"/>
                <w:lang w:val="en-US" w:eastAsia="zh-CN" w:bidi="ar"/>
              </w:rPr>
              <w:t>质保期</w:t>
            </w:r>
          </w:p>
        </w:tc>
        <w:tc>
          <w:tcPr>
            <w:tcW w:w="780" w:type="dxa"/>
            <w:tcBorders>
              <w:top w:val="double" w:color="auto" w:sz="2" w:space="0"/>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wordWrap/>
              <w:bidi w:val="0"/>
              <w:spacing w:before="0" w:beforeAutospacing="0" w:after="0" w:afterAutospacing="0" w:line="360" w:lineRule="atLeast"/>
              <w:ind w:left="0" w:right="0"/>
              <w:jc w:val="center"/>
              <w:rPr>
                <w:rFonts w:hint="eastAsia" w:ascii="宋体" w:hAnsi="宋体" w:eastAsia="宋体" w:cs="宋体"/>
                <w:caps w:val="0"/>
                <w:spacing w:val="0"/>
                <w:kern w:val="0"/>
                <w:sz w:val="21"/>
                <w:szCs w:val="21"/>
                <w:lang w:val="en-US" w:eastAsia="zh-CN" w:bidi="ar"/>
              </w:rPr>
            </w:pPr>
            <w:r>
              <w:rPr>
                <w:rFonts w:hint="eastAsia" w:ascii="宋体" w:hAnsi="宋体" w:eastAsia="宋体" w:cs="宋体"/>
                <w:caps w:val="0"/>
                <w:spacing w:val="0"/>
                <w:kern w:val="0"/>
                <w:sz w:val="21"/>
                <w:szCs w:val="21"/>
                <w:lang w:val="en-US" w:eastAsia="zh-CN" w:bidi="ar"/>
              </w:rPr>
              <w:t>5</w:t>
            </w:r>
          </w:p>
        </w:tc>
        <w:tc>
          <w:tcPr>
            <w:tcW w:w="6517" w:type="dxa"/>
            <w:tcBorders>
              <w:top w:val="double" w:color="auto" w:sz="2" w:space="0"/>
              <w:left w:val="nil"/>
              <w:bottom w:val="single" w:color="auto" w:sz="8" w:space="0"/>
              <w:right w:val="double" w:color="auto" w:sz="2"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line="360" w:lineRule="atLeast"/>
              <w:ind w:left="0" w:right="0"/>
              <w:rPr>
                <w:rFonts w:hint="eastAsia" w:ascii="宋体" w:hAnsi="宋体" w:eastAsia="宋体" w:cs="宋体"/>
                <w:caps w:val="0"/>
                <w:spacing w:val="0"/>
                <w:kern w:val="0"/>
                <w:sz w:val="21"/>
                <w:szCs w:val="21"/>
                <w:lang w:val="en-US" w:eastAsia="zh-CN" w:bidi="ar"/>
              </w:rPr>
            </w:pPr>
            <w:r>
              <w:rPr>
                <w:rFonts w:hint="eastAsia" w:ascii="宋体" w:hAnsi="宋体" w:cs="宋体"/>
                <w:kern w:val="0"/>
                <w:sz w:val="21"/>
                <w:szCs w:val="21"/>
                <w:lang w:bidi="ar"/>
              </w:rPr>
              <w:t>投标人的整体项目质保期在满足磋商文件要求的基础上，每延长一年免费质保期的计1分；本项最多计5分。以投标文件中承诺的内容为准。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PrEx>
        <w:trPr>
          <w:trHeight w:val="950" w:hRule="atLeast"/>
        </w:trPr>
        <w:tc>
          <w:tcPr>
            <w:tcW w:w="1114" w:type="dxa"/>
            <w:vMerge w:val="continue"/>
            <w:tcBorders>
              <w:left w:val="double" w:color="auto" w:sz="2" w:space="0"/>
              <w:right w:val="single" w:color="auto" w:sz="8" w:space="0"/>
            </w:tcBorders>
            <w:shd w:val="clear" w:color="auto" w:fill="FFFFFF"/>
            <w:noWrap/>
            <w:tcMar>
              <w:left w:w="108" w:type="dxa"/>
              <w:right w:w="108" w:type="dxa"/>
            </w:tcMar>
            <w:vAlign w:val="center"/>
          </w:tcPr>
          <w:p>
            <w:pPr>
              <w:keepNext w:val="0"/>
              <w:keepLines w:val="0"/>
              <w:widowControl/>
              <w:suppressLineNumbers w:val="0"/>
              <w:wordWrap/>
              <w:bidi w:val="0"/>
              <w:spacing w:before="0" w:beforeAutospacing="0" w:after="0" w:afterAutospacing="0" w:line="360" w:lineRule="atLeast"/>
              <w:ind w:left="0" w:right="0"/>
              <w:jc w:val="center"/>
              <w:rPr>
                <w:rFonts w:hint="eastAsia" w:ascii="宋体" w:hAnsi="宋体" w:eastAsia="宋体" w:cs="宋体"/>
                <w:caps w:val="0"/>
                <w:spacing w:val="0"/>
                <w:kern w:val="0"/>
                <w:sz w:val="21"/>
                <w:szCs w:val="21"/>
                <w:lang w:val="en-US" w:eastAsia="zh-CN" w:bidi="ar"/>
              </w:rPr>
            </w:pPr>
          </w:p>
        </w:tc>
        <w:tc>
          <w:tcPr>
            <w:tcW w:w="1098" w:type="dxa"/>
            <w:tcBorders>
              <w:top w:val="double" w:color="auto" w:sz="2" w:space="0"/>
              <w:left w:val="single" w:color="auto" w:sz="8" w:space="0"/>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wordWrap/>
              <w:bidi w:val="0"/>
              <w:spacing w:before="0" w:beforeAutospacing="0" w:after="0" w:afterAutospacing="0" w:line="360" w:lineRule="atLeast"/>
              <w:ind w:left="0" w:right="0"/>
              <w:jc w:val="center"/>
              <w:rPr>
                <w:rFonts w:hint="eastAsia" w:ascii="宋体" w:hAnsi="宋体" w:eastAsia="宋体" w:cs="宋体"/>
                <w:caps w:val="0"/>
                <w:spacing w:val="0"/>
                <w:kern w:val="0"/>
                <w:sz w:val="21"/>
                <w:szCs w:val="21"/>
                <w:lang w:val="en-US" w:eastAsia="zh-CN" w:bidi="ar"/>
              </w:rPr>
            </w:pPr>
            <w:r>
              <w:rPr>
                <w:rFonts w:hint="eastAsia" w:ascii="宋体" w:hAnsi="宋体" w:eastAsia="宋体" w:cs="宋体"/>
                <w:caps w:val="0"/>
                <w:spacing w:val="0"/>
                <w:kern w:val="0"/>
                <w:sz w:val="21"/>
                <w:szCs w:val="21"/>
                <w:lang w:val="en-US" w:eastAsia="zh-CN" w:bidi="ar"/>
              </w:rPr>
              <w:t>对招标文件响应程度</w:t>
            </w:r>
          </w:p>
        </w:tc>
        <w:tc>
          <w:tcPr>
            <w:tcW w:w="780" w:type="dxa"/>
            <w:tcBorders>
              <w:top w:val="double" w:color="auto" w:sz="2" w:space="0"/>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wordWrap/>
              <w:bidi w:val="0"/>
              <w:spacing w:before="0" w:beforeAutospacing="0" w:after="0" w:afterAutospacing="0" w:line="360" w:lineRule="atLeast"/>
              <w:ind w:left="0" w:right="0"/>
              <w:jc w:val="center"/>
              <w:rPr>
                <w:rFonts w:hint="eastAsia" w:ascii="宋体" w:hAnsi="宋体" w:eastAsia="宋体" w:cs="宋体"/>
                <w:caps w:val="0"/>
                <w:spacing w:val="0"/>
                <w:kern w:val="0"/>
                <w:sz w:val="21"/>
                <w:szCs w:val="21"/>
                <w:lang w:val="en-US" w:eastAsia="zh-CN" w:bidi="ar"/>
              </w:rPr>
            </w:pPr>
            <w:r>
              <w:rPr>
                <w:rFonts w:hint="eastAsia" w:ascii="宋体" w:hAnsi="宋体" w:eastAsia="宋体" w:cs="宋体"/>
                <w:caps w:val="0"/>
                <w:spacing w:val="0"/>
                <w:kern w:val="0"/>
                <w:sz w:val="21"/>
                <w:szCs w:val="21"/>
                <w:lang w:val="en-US" w:eastAsia="zh-CN" w:bidi="ar"/>
              </w:rPr>
              <w:t>5</w:t>
            </w:r>
          </w:p>
        </w:tc>
        <w:tc>
          <w:tcPr>
            <w:tcW w:w="6517" w:type="dxa"/>
            <w:tcBorders>
              <w:top w:val="double" w:color="auto" w:sz="2" w:space="0"/>
              <w:left w:val="nil"/>
              <w:bottom w:val="single" w:color="auto" w:sz="8" w:space="0"/>
              <w:right w:val="double" w:color="auto" w:sz="2"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line="360" w:lineRule="atLeast"/>
              <w:ind w:left="0" w:right="0"/>
              <w:rPr>
                <w:rFonts w:hint="eastAsia" w:ascii="宋体" w:hAnsi="宋体" w:eastAsia="宋体" w:cs="宋体"/>
                <w:caps w:val="0"/>
                <w:spacing w:val="0"/>
                <w:kern w:val="0"/>
                <w:sz w:val="21"/>
                <w:szCs w:val="21"/>
                <w:lang w:val="en-US" w:eastAsia="zh-CN" w:bidi="ar"/>
              </w:rPr>
            </w:pPr>
            <w:r>
              <w:rPr>
                <w:rFonts w:hint="eastAsia" w:ascii="宋体" w:hAnsi="宋体" w:cs="宋体"/>
                <w:kern w:val="0"/>
                <w:sz w:val="21"/>
                <w:szCs w:val="21"/>
                <w:lang w:bidi="ar"/>
              </w:rPr>
              <w:t>投标文件符合招标文件要求，且顺序编制，有目录、编页码，装订成册，书面整洁无涂改，没有缺漏项，价格编报等准确的，计5分；不符合要求的，每处扣1分，扣完为止。</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PrEx>
        <w:trPr>
          <w:trHeight w:val="677" w:hRule="atLeast"/>
        </w:trPr>
        <w:tc>
          <w:tcPr>
            <w:tcW w:w="1114" w:type="dxa"/>
            <w:vMerge w:val="continue"/>
            <w:tcBorders>
              <w:left w:val="double" w:color="auto" w:sz="2" w:space="0"/>
              <w:bottom w:val="single" w:color="auto" w:sz="4" w:space="0"/>
              <w:right w:val="single" w:color="auto" w:sz="8" w:space="0"/>
            </w:tcBorders>
            <w:shd w:val="clear" w:color="auto" w:fill="FFFFFF"/>
            <w:noWrap/>
            <w:tcMar>
              <w:left w:w="108" w:type="dxa"/>
              <w:right w:w="108" w:type="dxa"/>
            </w:tcMar>
            <w:vAlign w:val="center"/>
          </w:tcPr>
          <w:p>
            <w:pPr>
              <w:keepNext w:val="0"/>
              <w:keepLines w:val="0"/>
              <w:widowControl/>
              <w:suppressLineNumbers w:val="0"/>
              <w:wordWrap/>
              <w:bidi w:val="0"/>
              <w:spacing w:before="0" w:beforeAutospacing="0" w:after="0" w:afterAutospacing="0" w:line="360" w:lineRule="atLeast"/>
              <w:ind w:left="0" w:right="0"/>
              <w:jc w:val="center"/>
              <w:rPr>
                <w:rFonts w:hint="eastAsia" w:ascii="宋体" w:hAnsi="宋体" w:eastAsia="宋体" w:cs="宋体"/>
                <w:caps w:val="0"/>
                <w:spacing w:val="0"/>
                <w:kern w:val="0"/>
                <w:sz w:val="21"/>
                <w:szCs w:val="21"/>
                <w:lang w:val="en-US" w:eastAsia="zh-CN" w:bidi="ar"/>
              </w:rPr>
            </w:pPr>
          </w:p>
        </w:tc>
        <w:tc>
          <w:tcPr>
            <w:tcW w:w="1098" w:type="dxa"/>
            <w:tcBorders>
              <w:top w:val="double" w:color="auto" w:sz="2" w:space="0"/>
              <w:left w:val="single" w:color="auto" w:sz="8" w:space="0"/>
              <w:bottom w:val="single" w:color="auto" w:sz="4" w:space="0"/>
              <w:right w:val="single" w:color="auto" w:sz="8" w:space="0"/>
            </w:tcBorders>
            <w:shd w:val="clear" w:color="auto" w:fill="FFFFFF"/>
            <w:noWrap/>
            <w:tcMar>
              <w:left w:w="108" w:type="dxa"/>
              <w:right w:w="108" w:type="dxa"/>
            </w:tcMar>
            <w:vAlign w:val="center"/>
          </w:tcPr>
          <w:p>
            <w:pPr>
              <w:keepNext w:val="0"/>
              <w:keepLines w:val="0"/>
              <w:widowControl/>
              <w:suppressLineNumbers w:val="0"/>
              <w:wordWrap/>
              <w:bidi w:val="0"/>
              <w:spacing w:before="0" w:beforeAutospacing="0" w:after="0" w:afterAutospacing="0" w:line="360" w:lineRule="atLeast"/>
              <w:ind w:left="0" w:right="0"/>
              <w:jc w:val="center"/>
              <w:rPr>
                <w:rFonts w:hint="eastAsia" w:ascii="宋体" w:hAnsi="宋体" w:eastAsia="宋体" w:cs="宋体"/>
                <w:caps w:val="0"/>
                <w:spacing w:val="0"/>
                <w:kern w:val="0"/>
                <w:sz w:val="21"/>
                <w:szCs w:val="21"/>
                <w:lang w:val="en-US" w:eastAsia="zh-CN" w:bidi="ar"/>
              </w:rPr>
            </w:pPr>
            <w:r>
              <w:rPr>
                <w:rFonts w:hint="eastAsia" w:ascii="宋体" w:hAnsi="宋体" w:eastAsia="宋体" w:cs="宋体"/>
                <w:caps w:val="0"/>
                <w:spacing w:val="0"/>
                <w:kern w:val="0"/>
                <w:sz w:val="21"/>
                <w:szCs w:val="21"/>
                <w:lang w:val="en-US" w:eastAsia="zh-CN" w:bidi="ar"/>
              </w:rPr>
              <w:t>到货时间</w:t>
            </w:r>
          </w:p>
        </w:tc>
        <w:tc>
          <w:tcPr>
            <w:tcW w:w="780" w:type="dxa"/>
            <w:tcBorders>
              <w:top w:val="double" w:color="auto" w:sz="2" w:space="0"/>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wordWrap/>
              <w:bidi w:val="0"/>
              <w:spacing w:before="0" w:beforeAutospacing="0" w:after="0" w:afterAutospacing="0" w:line="360" w:lineRule="atLeast"/>
              <w:ind w:left="0" w:right="0"/>
              <w:jc w:val="center"/>
              <w:rPr>
                <w:rFonts w:hint="eastAsia" w:ascii="宋体" w:hAnsi="宋体" w:eastAsia="宋体" w:cs="宋体"/>
                <w:caps w:val="0"/>
                <w:spacing w:val="0"/>
                <w:kern w:val="0"/>
                <w:sz w:val="21"/>
                <w:szCs w:val="21"/>
                <w:lang w:val="en-US" w:eastAsia="zh-CN" w:bidi="ar"/>
              </w:rPr>
            </w:pPr>
            <w:r>
              <w:rPr>
                <w:rFonts w:hint="eastAsia" w:ascii="宋体" w:hAnsi="宋体" w:eastAsia="宋体" w:cs="宋体"/>
                <w:caps w:val="0"/>
                <w:spacing w:val="0"/>
                <w:kern w:val="0"/>
                <w:sz w:val="21"/>
                <w:szCs w:val="21"/>
                <w:lang w:val="en-US" w:eastAsia="zh-CN" w:bidi="ar"/>
              </w:rPr>
              <w:t>5</w:t>
            </w:r>
          </w:p>
        </w:tc>
        <w:tc>
          <w:tcPr>
            <w:tcW w:w="6517" w:type="dxa"/>
            <w:tcBorders>
              <w:top w:val="double" w:color="auto" w:sz="2" w:space="0"/>
              <w:left w:val="nil"/>
              <w:bottom w:val="single" w:color="auto" w:sz="8" w:space="0"/>
              <w:right w:val="double" w:color="auto" w:sz="2"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line="360" w:lineRule="atLeast"/>
              <w:ind w:left="0" w:right="0"/>
              <w:rPr>
                <w:rFonts w:hint="eastAsia" w:ascii="宋体" w:hAnsi="宋体" w:eastAsia="宋体" w:cs="宋体"/>
                <w:caps w:val="0"/>
                <w:spacing w:val="0"/>
                <w:kern w:val="0"/>
                <w:sz w:val="21"/>
                <w:szCs w:val="21"/>
                <w:lang w:val="en-US" w:eastAsia="zh-CN" w:bidi="ar"/>
              </w:rPr>
            </w:pPr>
            <w:r>
              <w:rPr>
                <w:rFonts w:hint="eastAsia" w:ascii="宋体" w:hAnsi="宋体" w:cs="宋体"/>
                <w:kern w:val="0"/>
                <w:sz w:val="21"/>
                <w:szCs w:val="21"/>
                <w:lang w:bidi="ar"/>
              </w:rPr>
              <w:t>按标书要求响应到货时间，每提早一天交货，加1分，加满为止。</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PrEx>
        <w:trPr>
          <w:trHeight w:val="701" w:hRule="atLeast"/>
        </w:trPr>
        <w:tc>
          <w:tcPr>
            <w:tcW w:w="1114" w:type="dxa"/>
            <w:vMerge w:val="restart"/>
            <w:tcBorders>
              <w:top w:val="single" w:color="auto" w:sz="4" w:space="0"/>
              <w:left w:val="double" w:color="auto" w:sz="2" w:space="0"/>
              <w:right w:val="single" w:color="auto" w:sz="8" w:space="0"/>
            </w:tcBorders>
            <w:shd w:val="clear" w:color="auto" w:fill="FFFFFF"/>
            <w:noWrap/>
            <w:tcMar>
              <w:left w:w="108" w:type="dxa"/>
              <w:right w:w="108" w:type="dxa"/>
            </w:tcMar>
            <w:vAlign w:val="center"/>
          </w:tcPr>
          <w:p>
            <w:pPr>
              <w:keepNext w:val="0"/>
              <w:keepLines w:val="0"/>
              <w:widowControl/>
              <w:suppressLineNumbers w:val="0"/>
              <w:wordWrap/>
              <w:bidi w:val="0"/>
              <w:spacing w:before="0" w:beforeAutospacing="0" w:after="0" w:afterAutospacing="0" w:line="360" w:lineRule="atLeast"/>
              <w:ind w:left="0" w:right="0"/>
              <w:jc w:val="center"/>
              <w:rPr>
                <w:rFonts w:hint="eastAsia" w:ascii="宋体" w:hAnsi="宋体" w:eastAsia="宋体" w:cs="宋体"/>
                <w:caps w:val="0"/>
                <w:spacing w:val="0"/>
                <w:kern w:val="0"/>
                <w:sz w:val="21"/>
                <w:szCs w:val="21"/>
                <w:lang w:val="en-US" w:eastAsia="zh-CN" w:bidi="ar"/>
              </w:rPr>
            </w:pPr>
            <w:r>
              <w:rPr>
                <w:rFonts w:hint="eastAsia" w:ascii="宋体" w:hAnsi="宋体" w:eastAsia="宋体" w:cs="宋体"/>
                <w:caps w:val="0"/>
                <w:spacing w:val="0"/>
                <w:kern w:val="0"/>
                <w:sz w:val="21"/>
                <w:szCs w:val="21"/>
                <w:lang w:val="en-US" w:eastAsia="zh-CN" w:bidi="ar"/>
              </w:rPr>
              <w:t>技术部分</w:t>
            </w:r>
          </w:p>
          <w:p>
            <w:pPr>
              <w:keepNext w:val="0"/>
              <w:keepLines w:val="0"/>
              <w:widowControl/>
              <w:suppressLineNumbers w:val="0"/>
              <w:wordWrap/>
              <w:bidi w:val="0"/>
              <w:spacing w:before="0" w:beforeAutospacing="0" w:after="0" w:afterAutospacing="0" w:line="360" w:lineRule="atLeast"/>
              <w:ind w:left="0" w:right="0"/>
              <w:jc w:val="center"/>
              <w:rPr>
                <w:rFonts w:hint="eastAsia" w:ascii="宋体" w:hAnsi="宋体" w:eastAsia="宋体" w:cs="宋体"/>
                <w:caps w:val="0"/>
                <w:spacing w:val="0"/>
                <w:kern w:val="0"/>
                <w:sz w:val="21"/>
                <w:szCs w:val="21"/>
                <w:lang w:val="en-US" w:eastAsia="zh-CN" w:bidi="ar"/>
              </w:rPr>
            </w:pPr>
            <w:r>
              <w:rPr>
                <w:rFonts w:hint="eastAsia" w:ascii="宋体" w:hAnsi="宋体" w:eastAsia="宋体" w:cs="宋体"/>
                <w:caps w:val="0"/>
                <w:spacing w:val="0"/>
                <w:kern w:val="0"/>
                <w:sz w:val="21"/>
                <w:szCs w:val="21"/>
                <w:lang w:val="en-US" w:eastAsia="zh-CN" w:bidi="ar"/>
              </w:rPr>
              <w:t>(15分)</w:t>
            </w:r>
          </w:p>
        </w:tc>
        <w:tc>
          <w:tcPr>
            <w:tcW w:w="1098" w:type="dxa"/>
            <w:tcBorders>
              <w:top w:val="single" w:color="auto" w:sz="4" w:space="0"/>
              <w:left w:val="single" w:color="auto" w:sz="8" w:space="0"/>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wordWrap/>
              <w:bidi w:val="0"/>
              <w:spacing w:before="0" w:beforeAutospacing="0" w:after="0" w:afterAutospacing="0" w:line="360" w:lineRule="atLeast"/>
              <w:ind w:left="0" w:right="0"/>
              <w:jc w:val="center"/>
              <w:rPr>
                <w:rFonts w:hint="eastAsia" w:ascii="宋体" w:hAnsi="宋体" w:eastAsia="宋体" w:cs="宋体"/>
                <w:caps w:val="0"/>
                <w:spacing w:val="0"/>
                <w:kern w:val="0"/>
                <w:sz w:val="21"/>
                <w:szCs w:val="21"/>
                <w:lang w:val="en-US" w:eastAsia="zh-CN" w:bidi="ar"/>
              </w:rPr>
            </w:pPr>
            <w:r>
              <w:rPr>
                <w:rFonts w:hint="eastAsia" w:ascii="宋体" w:hAnsi="宋体" w:eastAsia="宋体" w:cs="宋体"/>
                <w:caps w:val="0"/>
                <w:spacing w:val="0"/>
                <w:kern w:val="0"/>
                <w:sz w:val="21"/>
                <w:szCs w:val="21"/>
                <w:lang w:val="en-US" w:eastAsia="zh-CN" w:bidi="ar"/>
              </w:rPr>
              <w:t>产品配置及技术参数</w:t>
            </w:r>
          </w:p>
        </w:tc>
        <w:tc>
          <w:tcPr>
            <w:tcW w:w="780" w:type="dxa"/>
            <w:tcBorders>
              <w:top w:val="double" w:color="auto" w:sz="2" w:space="0"/>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wordWrap/>
              <w:bidi w:val="0"/>
              <w:spacing w:before="0" w:beforeAutospacing="0" w:after="0" w:afterAutospacing="0" w:line="360" w:lineRule="atLeast"/>
              <w:ind w:left="0" w:right="0"/>
              <w:jc w:val="center"/>
              <w:rPr>
                <w:rFonts w:hint="eastAsia" w:ascii="宋体" w:hAnsi="宋体" w:eastAsia="宋体" w:cs="宋体"/>
                <w:caps w:val="0"/>
                <w:spacing w:val="0"/>
                <w:kern w:val="0"/>
                <w:sz w:val="21"/>
                <w:szCs w:val="21"/>
                <w:lang w:val="en-US" w:eastAsia="zh-CN" w:bidi="ar"/>
              </w:rPr>
            </w:pPr>
            <w:r>
              <w:rPr>
                <w:rFonts w:hint="eastAsia" w:ascii="宋体" w:hAnsi="宋体" w:eastAsia="宋体" w:cs="宋体"/>
                <w:caps w:val="0"/>
                <w:spacing w:val="0"/>
                <w:kern w:val="0"/>
                <w:sz w:val="21"/>
                <w:szCs w:val="21"/>
                <w:lang w:val="en-US" w:eastAsia="zh-CN" w:bidi="ar"/>
              </w:rPr>
              <w:t>10</w:t>
            </w:r>
          </w:p>
        </w:tc>
        <w:tc>
          <w:tcPr>
            <w:tcW w:w="6517" w:type="dxa"/>
            <w:tcBorders>
              <w:top w:val="double" w:color="auto" w:sz="2" w:space="0"/>
              <w:left w:val="nil"/>
              <w:bottom w:val="single" w:color="auto" w:sz="8" w:space="0"/>
              <w:right w:val="double" w:color="auto" w:sz="2"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line="360" w:lineRule="atLeast"/>
              <w:ind w:left="0" w:right="0"/>
              <w:rPr>
                <w:rFonts w:hint="eastAsia" w:ascii="宋体" w:hAnsi="宋体" w:eastAsia="宋体" w:cs="宋体"/>
                <w:caps w:val="0"/>
                <w:spacing w:val="0"/>
                <w:kern w:val="0"/>
                <w:sz w:val="21"/>
                <w:szCs w:val="21"/>
                <w:lang w:val="en-US" w:eastAsia="zh-CN" w:bidi="ar"/>
              </w:rPr>
            </w:pPr>
            <w:r>
              <w:rPr>
                <w:rFonts w:hint="eastAsia" w:ascii="宋体" w:hAnsi="宋体" w:cs="宋体"/>
                <w:kern w:val="0"/>
                <w:sz w:val="21"/>
                <w:szCs w:val="21"/>
                <w:lang w:bidi="ar"/>
              </w:rPr>
              <w:t>投标文件没有货物说明一览表或技术规格、参数响应/偏离表的，不计分。所投配置完全符合招标文件要求的，计10分。技术参数有负偏离的，每项扣2分，配置不详，技术参数不清，缺漏项的，每处扣2分，扣完10分为止。</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PrEx>
        <w:trPr>
          <w:trHeight w:val="1141" w:hRule="atLeast"/>
        </w:trPr>
        <w:tc>
          <w:tcPr>
            <w:tcW w:w="1114" w:type="dxa"/>
            <w:vMerge w:val="continue"/>
            <w:tcBorders>
              <w:top w:val="double" w:color="auto" w:sz="2" w:space="0"/>
              <w:left w:val="double" w:color="auto" w:sz="2" w:space="0"/>
              <w:bottom w:val="single" w:color="auto" w:sz="4" w:space="0"/>
              <w:right w:val="single" w:color="auto" w:sz="8" w:space="0"/>
            </w:tcBorders>
            <w:shd w:val="clear" w:color="auto" w:fill="FFFFFF"/>
            <w:noWrap/>
            <w:tcMar>
              <w:left w:w="108" w:type="dxa"/>
              <w:right w:w="108" w:type="dxa"/>
            </w:tcMar>
            <w:vAlign w:val="center"/>
          </w:tcPr>
          <w:p>
            <w:pPr>
              <w:keepNext w:val="0"/>
              <w:keepLines w:val="0"/>
              <w:suppressLineNumbers w:val="0"/>
              <w:spacing w:before="0" w:beforeAutospacing="0" w:after="0" w:afterAutospacing="0"/>
              <w:ind w:left="0" w:right="0"/>
              <w:rPr>
                <w:rFonts w:hint="eastAsia" w:ascii="宋体" w:hAnsi="宋体" w:eastAsia="宋体" w:cs="宋体"/>
                <w:caps w:val="0"/>
                <w:spacing w:val="0"/>
                <w:sz w:val="21"/>
                <w:szCs w:val="21"/>
              </w:rPr>
            </w:pPr>
          </w:p>
        </w:tc>
        <w:tc>
          <w:tcPr>
            <w:tcW w:w="1098" w:type="dxa"/>
            <w:tcBorders>
              <w:top w:val="double" w:color="auto" w:sz="2" w:space="0"/>
              <w:left w:val="single" w:color="auto" w:sz="8" w:space="0"/>
              <w:bottom w:val="single" w:color="auto" w:sz="4" w:space="0"/>
              <w:right w:val="single" w:color="auto" w:sz="8" w:space="0"/>
            </w:tcBorders>
            <w:shd w:val="clear" w:color="auto" w:fill="FFFFFF"/>
            <w:noWrap/>
            <w:tcMar>
              <w:left w:w="108" w:type="dxa"/>
              <w:right w:w="108" w:type="dxa"/>
            </w:tcMar>
            <w:vAlign w:val="center"/>
          </w:tcPr>
          <w:p>
            <w:pPr>
              <w:keepNext w:val="0"/>
              <w:keepLines w:val="0"/>
              <w:widowControl/>
              <w:suppressLineNumbers w:val="0"/>
              <w:wordWrap/>
              <w:bidi w:val="0"/>
              <w:spacing w:before="0" w:beforeAutospacing="0" w:after="0" w:afterAutospacing="0" w:line="360" w:lineRule="atLeast"/>
              <w:ind w:left="0" w:right="0"/>
              <w:jc w:val="center"/>
              <w:rPr>
                <w:rFonts w:hint="eastAsia" w:ascii="宋体" w:hAnsi="宋体" w:eastAsia="宋体" w:cs="宋体"/>
                <w:caps w:val="0"/>
                <w:spacing w:val="0"/>
                <w:kern w:val="0"/>
                <w:sz w:val="21"/>
                <w:szCs w:val="21"/>
                <w:lang w:val="en-US" w:eastAsia="zh-CN" w:bidi="ar"/>
              </w:rPr>
            </w:pPr>
            <w:r>
              <w:rPr>
                <w:rFonts w:hint="eastAsia" w:ascii="宋体" w:hAnsi="宋体" w:eastAsia="宋体" w:cs="宋体"/>
                <w:caps w:val="0"/>
                <w:spacing w:val="0"/>
                <w:kern w:val="0"/>
                <w:sz w:val="21"/>
                <w:szCs w:val="21"/>
                <w:lang w:val="en-US" w:eastAsia="zh-CN" w:bidi="ar"/>
              </w:rPr>
              <w:t>产品性能</w:t>
            </w:r>
          </w:p>
        </w:tc>
        <w:tc>
          <w:tcPr>
            <w:tcW w:w="780" w:type="dxa"/>
            <w:tcBorders>
              <w:top w:val="double" w:color="auto" w:sz="2" w:space="0"/>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wordWrap/>
              <w:bidi w:val="0"/>
              <w:spacing w:before="0" w:beforeAutospacing="0" w:after="0" w:afterAutospacing="0" w:line="360" w:lineRule="atLeast"/>
              <w:ind w:left="0" w:right="0"/>
              <w:jc w:val="center"/>
              <w:rPr>
                <w:rFonts w:hint="eastAsia" w:ascii="宋体" w:hAnsi="宋体" w:eastAsia="宋体" w:cs="宋体"/>
                <w:caps w:val="0"/>
                <w:spacing w:val="0"/>
                <w:kern w:val="0"/>
                <w:sz w:val="21"/>
                <w:szCs w:val="21"/>
                <w:lang w:val="en-US" w:eastAsia="zh-CN" w:bidi="ar"/>
              </w:rPr>
            </w:pPr>
            <w:r>
              <w:rPr>
                <w:rFonts w:hint="eastAsia" w:ascii="宋体" w:hAnsi="宋体" w:eastAsia="宋体" w:cs="宋体"/>
                <w:caps w:val="0"/>
                <w:spacing w:val="0"/>
                <w:kern w:val="0"/>
                <w:sz w:val="21"/>
                <w:szCs w:val="21"/>
                <w:lang w:val="en-US" w:eastAsia="zh-CN" w:bidi="ar"/>
              </w:rPr>
              <w:t>5</w:t>
            </w:r>
          </w:p>
        </w:tc>
        <w:tc>
          <w:tcPr>
            <w:tcW w:w="6517" w:type="dxa"/>
            <w:tcBorders>
              <w:top w:val="double" w:color="auto" w:sz="2" w:space="0"/>
              <w:left w:val="nil"/>
              <w:bottom w:val="single" w:color="auto" w:sz="8" w:space="0"/>
              <w:right w:val="double" w:color="auto" w:sz="2"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line="360" w:lineRule="atLeast"/>
              <w:ind w:left="0" w:right="0"/>
              <w:rPr>
                <w:rFonts w:hint="eastAsia" w:ascii="宋体" w:hAnsi="宋体" w:eastAsia="宋体" w:cs="宋体"/>
                <w:caps w:val="0"/>
                <w:spacing w:val="0"/>
                <w:kern w:val="0"/>
                <w:sz w:val="21"/>
                <w:szCs w:val="21"/>
                <w:lang w:val="en-US" w:eastAsia="zh-CN" w:bidi="ar"/>
              </w:rPr>
            </w:pPr>
            <w:r>
              <w:rPr>
                <w:rFonts w:hint="eastAsia" w:ascii="宋体" w:hAnsi="宋体" w:cs="宋体"/>
                <w:kern w:val="0"/>
                <w:sz w:val="21"/>
                <w:szCs w:val="21"/>
                <w:lang w:bidi="ar"/>
              </w:rPr>
              <w:t>根据产品配置的合理性、具有开放性和可扩充性、技术成熟、运行稳定、安全可靠、方便简易、产品选型配置等因素，进行综合比较计分：优计5分；良计3分；合格计2分，差的或未提供相关方案的不计分。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PrEx>
        <w:trPr>
          <w:trHeight w:val="90" w:hRule="atLeast"/>
        </w:trPr>
        <w:tc>
          <w:tcPr>
            <w:tcW w:w="1114" w:type="dxa"/>
            <w:tcBorders>
              <w:top w:val="single" w:color="auto" w:sz="4" w:space="0"/>
              <w:left w:val="double" w:color="auto" w:sz="2" w:space="0"/>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wordWrap/>
              <w:bidi w:val="0"/>
              <w:spacing w:before="0" w:beforeAutospacing="0" w:after="0" w:afterAutospacing="0" w:line="360" w:lineRule="atLeast"/>
              <w:ind w:left="0" w:right="0"/>
              <w:jc w:val="center"/>
              <w:rPr>
                <w:rFonts w:hint="eastAsia" w:ascii="宋体" w:hAnsi="宋体" w:eastAsia="宋体" w:cs="宋体"/>
                <w:caps w:val="0"/>
                <w:spacing w:val="0"/>
                <w:kern w:val="0"/>
                <w:sz w:val="21"/>
                <w:szCs w:val="21"/>
                <w:lang w:val="en-US" w:eastAsia="zh-CN" w:bidi="ar"/>
              </w:rPr>
            </w:pPr>
            <w:r>
              <w:rPr>
                <w:rFonts w:hint="eastAsia" w:ascii="宋体" w:hAnsi="宋体" w:eastAsia="宋体" w:cs="宋体"/>
                <w:caps w:val="0"/>
                <w:spacing w:val="0"/>
                <w:kern w:val="0"/>
                <w:sz w:val="21"/>
                <w:szCs w:val="21"/>
                <w:lang w:val="en-US" w:eastAsia="zh-CN" w:bidi="ar"/>
              </w:rPr>
              <w:t>加分项</w:t>
            </w:r>
          </w:p>
          <w:p>
            <w:pPr>
              <w:keepNext w:val="0"/>
              <w:keepLines w:val="0"/>
              <w:widowControl/>
              <w:suppressLineNumbers w:val="0"/>
              <w:wordWrap/>
              <w:bidi w:val="0"/>
              <w:spacing w:before="0" w:beforeAutospacing="0" w:after="0" w:afterAutospacing="0" w:line="360" w:lineRule="atLeast"/>
              <w:ind w:left="0" w:right="0"/>
              <w:jc w:val="center"/>
              <w:rPr>
                <w:rFonts w:hint="eastAsia" w:ascii="宋体" w:hAnsi="宋体" w:eastAsia="宋体" w:cs="宋体"/>
                <w:caps w:val="0"/>
                <w:spacing w:val="0"/>
                <w:kern w:val="0"/>
                <w:sz w:val="21"/>
                <w:szCs w:val="21"/>
                <w:lang w:val="en-US" w:eastAsia="zh-CN" w:bidi="ar"/>
              </w:rPr>
            </w:pPr>
            <w:r>
              <w:rPr>
                <w:rFonts w:hint="eastAsia" w:ascii="宋体" w:hAnsi="宋体" w:eastAsia="宋体" w:cs="宋体"/>
                <w:caps w:val="0"/>
                <w:spacing w:val="0"/>
                <w:kern w:val="0"/>
                <w:sz w:val="21"/>
                <w:szCs w:val="21"/>
                <w:lang w:val="en-US" w:eastAsia="zh-CN" w:bidi="ar"/>
              </w:rPr>
              <w:t>（5分）</w:t>
            </w:r>
          </w:p>
        </w:tc>
        <w:tc>
          <w:tcPr>
            <w:tcW w:w="1098" w:type="dxa"/>
            <w:tcBorders>
              <w:top w:val="single" w:color="auto" w:sz="4" w:space="0"/>
              <w:left w:val="single" w:color="auto" w:sz="8" w:space="0"/>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wordWrap/>
              <w:bidi w:val="0"/>
              <w:spacing w:before="0" w:beforeAutospacing="0" w:after="0" w:afterAutospacing="0" w:line="360" w:lineRule="atLeast"/>
              <w:ind w:left="0" w:right="0"/>
              <w:jc w:val="center"/>
              <w:rPr>
                <w:rFonts w:hint="eastAsia" w:ascii="宋体" w:hAnsi="宋体" w:eastAsia="宋体" w:cs="宋体"/>
                <w:caps w:val="0"/>
                <w:spacing w:val="0"/>
                <w:kern w:val="0"/>
                <w:sz w:val="21"/>
                <w:szCs w:val="21"/>
                <w:lang w:val="en-US" w:eastAsia="zh-CN" w:bidi="ar"/>
              </w:rPr>
            </w:pPr>
            <w:r>
              <w:rPr>
                <w:rFonts w:hint="eastAsia" w:ascii="宋体" w:hAnsi="宋体" w:eastAsia="宋体" w:cs="宋体"/>
                <w:caps w:val="0"/>
                <w:spacing w:val="0"/>
                <w:kern w:val="0"/>
                <w:sz w:val="21"/>
                <w:szCs w:val="21"/>
                <w:lang w:val="en-US" w:eastAsia="zh-CN" w:bidi="ar"/>
              </w:rPr>
              <w:t>本土园</w:t>
            </w:r>
          </w:p>
          <w:p>
            <w:pPr>
              <w:keepNext w:val="0"/>
              <w:keepLines w:val="0"/>
              <w:widowControl/>
              <w:suppressLineNumbers w:val="0"/>
              <w:wordWrap/>
              <w:bidi w:val="0"/>
              <w:spacing w:before="0" w:beforeAutospacing="0" w:after="0" w:afterAutospacing="0" w:line="360" w:lineRule="atLeast"/>
              <w:ind w:left="0" w:right="0"/>
              <w:jc w:val="center"/>
              <w:rPr>
                <w:rFonts w:hint="eastAsia" w:ascii="宋体" w:hAnsi="宋体" w:eastAsia="宋体" w:cs="宋体"/>
                <w:caps w:val="0"/>
                <w:spacing w:val="0"/>
                <w:kern w:val="0"/>
                <w:sz w:val="21"/>
                <w:szCs w:val="21"/>
                <w:lang w:val="en-US" w:eastAsia="zh-CN" w:bidi="ar"/>
              </w:rPr>
            </w:pPr>
            <w:r>
              <w:rPr>
                <w:rFonts w:hint="eastAsia" w:ascii="宋体" w:hAnsi="宋体" w:eastAsia="宋体" w:cs="宋体"/>
                <w:caps w:val="0"/>
                <w:spacing w:val="0"/>
                <w:kern w:val="0"/>
                <w:sz w:val="21"/>
                <w:szCs w:val="21"/>
                <w:lang w:val="en-US" w:eastAsia="zh-CN" w:bidi="ar"/>
              </w:rPr>
              <w:t>区企业</w:t>
            </w:r>
          </w:p>
        </w:tc>
        <w:tc>
          <w:tcPr>
            <w:tcW w:w="780" w:type="dxa"/>
            <w:tcBorders>
              <w:top w:val="double" w:color="auto" w:sz="2" w:space="0"/>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wordWrap/>
              <w:bidi w:val="0"/>
              <w:spacing w:before="0" w:beforeAutospacing="0" w:after="0" w:afterAutospacing="0" w:line="360" w:lineRule="atLeast"/>
              <w:ind w:left="0" w:right="0"/>
              <w:jc w:val="center"/>
              <w:rPr>
                <w:rFonts w:hint="eastAsia" w:ascii="宋体" w:hAnsi="宋体" w:eastAsia="宋体" w:cs="宋体"/>
                <w:caps w:val="0"/>
                <w:spacing w:val="0"/>
                <w:kern w:val="0"/>
                <w:sz w:val="21"/>
                <w:szCs w:val="21"/>
                <w:lang w:val="en-US" w:eastAsia="zh-CN" w:bidi="ar"/>
              </w:rPr>
            </w:pPr>
            <w:r>
              <w:rPr>
                <w:rFonts w:hint="eastAsia" w:ascii="宋体" w:hAnsi="宋体" w:eastAsia="宋体" w:cs="宋体"/>
                <w:caps w:val="0"/>
                <w:spacing w:val="0"/>
                <w:kern w:val="0"/>
                <w:sz w:val="21"/>
                <w:szCs w:val="21"/>
                <w:lang w:val="en-US" w:eastAsia="zh-CN" w:bidi="ar"/>
              </w:rPr>
              <w:t>5</w:t>
            </w:r>
          </w:p>
        </w:tc>
        <w:tc>
          <w:tcPr>
            <w:tcW w:w="6517" w:type="dxa"/>
            <w:tcBorders>
              <w:top w:val="double" w:color="auto" w:sz="2" w:space="0"/>
              <w:left w:val="nil"/>
              <w:bottom w:val="single" w:color="auto" w:sz="8" w:space="0"/>
              <w:right w:val="double" w:color="auto" w:sz="2" w:space="0"/>
            </w:tcBorders>
            <w:shd w:val="clear" w:color="auto" w:fill="FFFFFF"/>
            <w:noWrap/>
            <w:tcMar>
              <w:left w:w="108" w:type="dxa"/>
              <w:right w:w="108" w:type="dxa"/>
            </w:tcMar>
            <w:vAlign w:val="center"/>
          </w:tcPr>
          <w:p>
            <w:pPr>
              <w:keepNext w:val="0"/>
              <w:keepLines w:val="0"/>
              <w:widowControl/>
              <w:suppressLineNumbers w:val="0"/>
              <w:spacing w:before="0" w:beforeAutospacing="0" w:after="0" w:afterAutospacing="0" w:line="360" w:lineRule="atLeast"/>
              <w:ind w:left="0" w:right="0"/>
              <w:rPr>
                <w:rFonts w:hint="eastAsia" w:ascii="宋体" w:hAnsi="宋体" w:eastAsia="宋体" w:cs="宋体"/>
                <w:sz w:val="21"/>
                <w:szCs w:val="21"/>
              </w:rPr>
            </w:pPr>
            <w:r>
              <w:rPr>
                <w:rFonts w:hint="eastAsia" w:ascii="宋体" w:hAnsi="宋体" w:cs="宋体"/>
                <w:kern w:val="0"/>
                <w:sz w:val="21"/>
                <w:szCs w:val="21"/>
                <w:lang w:bidi="ar"/>
              </w:rPr>
              <w:t>根据2022年12月22日市人民政府有关会议精神，对湖南省医疗器械产业园等园区企业在符合招标设备参数和招标文件其他内容前提下，给予湖南省医疗器械产业园等园区企业产品加分，本项计5分。（提供相关证明材料）</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PrEx>
        <w:trPr>
          <w:trHeight w:val="624" w:hRule="atLeast"/>
        </w:trPr>
        <w:tc>
          <w:tcPr>
            <w:tcW w:w="2992" w:type="dxa"/>
            <w:gridSpan w:val="3"/>
            <w:tcBorders>
              <w:top w:val="single" w:color="auto" w:sz="8" w:space="0"/>
              <w:left w:val="double" w:color="auto" w:sz="2" w:space="0"/>
              <w:bottom w:val="double" w:color="auto" w:sz="2" w:space="0"/>
              <w:right w:val="single" w:color="auto" w:sz="8" w:space="0"/>
            </w:tcBorders>
            <w:shd w:val="clear" w:color="auto" w:fill="FFFFFF"/>
            <w:noWrap/>
            <w:tcMar>
              <w:left w:w="108" w:type="dxa"/>
              <w:right w:w="108" w:type="dxa"/>
            </w:tcMar>
            <w:vAlign w:val="center"/>
          </w:tcPr>
          <w:p>
            <w:pPr>
              <w:keepNext w:val="0"/>
              <w:keepLines w:val="0"/>
              <w:widowControl/>
              <w:suppressLineNumbers w:val="0"/>
              <w:wordWrap/>
              <w:bidi w:val="0"/>
              <w:spacing w:before="0" w:beforeAutospacing="0" w:after="0" w:afterAutospacing="0" w:line="360" w:lineRule="atLeast"/>
              <w:ind w:left="0" w:right="0"/>
              <w:jc w:val="center"/>
              <w:rPr>
                <w:rFonts w:hint="eastAsia" w:ascii="宋体" w:hAnsi="宋体" w:eastAsia="宋体" w:cs="宋体"/>
                <w:sz w:val="21"/>
                <w:szCs w:val="21"/>
              </w:rPr>
            </w:pPr>
            <w:r>
              <w:rPr>
                <w:rFonts w:hint="eastAsia" w:ascii="宋体" w:hAnsi="宋体" w:eastAsia="宋体" w:cs="宋体"/>
                <w:b/>
                <w:bCs/>
                <w:caps w:val="0"/>
                <w:spacing w:val="0"/>
                <w:kern w:val="0"/>
                <w:sz w:val="21"/>
                <w:szCs w:val="21"/>
                <w:lang w:val="en-US" w:eastAsia="zh-CN" w:bidi="ar"/>
              </w:rPr>
              <w:t>合计</w:t>
            </w:r>
            <w:r>
              <w:rPr>
                <w:rFonts w:hint="eastAsia" w:ascii="宋体" w:hAnsi="宋体" w:eastAsia="宋体" w:cs="宋体"/>
                <w:caps w:val="0"/>
                <w:spacing w:val="0"/>
                <w:kern w:val="0"/>
                <w:sz w:val="21"/>
                <w:szCs w:val="21"/>
                <w:lang w:val="en-US" w:eastAsia="zh-CN" w:bidi="ar"/>
              </w:rPr>
              <w:t>100分</w:t>
            </w:r>
          </w:p>
        </w:tc>
        <w:tc>
          <w:tcPr>
            <w:tcW w:w="6517" w:type="dxa"/>
            <w:tcBorders>
              <w:top w:val="single" w:color="auto" w:sz="8" w:space="0"/>
              <w:left w:val="nil"/>
              <w:bottom w:val="double" w:color="auto" w:sz="2" w:space="0"/>
              <w:right w:val="double" w:color="auto" w:sz="2" w:space="0"/>
            </w:tcBorders>
            <w:shd w:val="clear" w:color="auto" w:fill="FFFFFF"/>
            <w:noWrap/>
            <w:tcMar>
              <w:left w:w="108" w:type="dxa"/>
              <w:right w:w="108" w:type="dxa"/>
            </w:tcMar>
            <w:vAlign w:val="center"/>
          </w:tcPr>
          <w:p>
            <w:pPr>
              <w:pStyle w:val="22"/>
              <w:keepNext w:val="0"/>
              <w:keepLines w:val="0"/>
              <w:widowControl/>
              <w:suppressLineNumbers w:val="0"/>
              <w:wordWrap/>
              <w:bidi w:val="0"/>
              <w:spacing w:before="0" w:beforeAutospacing="0" w:after="0" w:afterAutospacing="1" w:line="360" w:lineRule="atLeast"/>
              <w:ind w:left="0" w:right="0" w:firstLine="0"/>
              <w:jc w:val="left"/>
              <w:rPr>
                <w:rFonts w:hint="eastAsia" w:ascii="宋体" w:hAnsi="宋体" w:eastAsia="宋体" w:cs="宋体"/>
                <w:sz w:val="21"/>
                <w:szCs w:val="21"/>
              </w:rPr>
            </w:pPr>
            <w:r>
              <w:rPr>
                <w:rFonts w:hint="eastAsia" w:ascii="宋体" w:hAnsi="宋体" w:eastAsia="宋体" w:cs="宋体"/>
                <w:caps w:val="0"/>
                <w:spacing w:val="0"/>
                <w:sz w:val="21"/>
                <w:szCs w:val="21"/>
              </w:rPr>
              <w:t> </w:t>
            </w:r>
          </w:p>
        </w:tc>
      </w:tr>
    </w:tbl>
    <w:p>
      <w:pPr>
        <w:pStyle w:val="2"/>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1"/>
          <w:szCs w:val="21"/>
        </w:rPr>
      </w:pPr>
      <w:r>
        <w:rPr>
          <w:rFonts w:hint="eastAsia" w:ascii="宋体" w:hAnsi="宋体" w:cs="宋体"/>
          <w:sz w:val="21"/>
          <w:szCs w:val="21"/>
          <w:lang w:val="en-US" w:eastAsia="zh-CN"/>
        </w:rPr>
        <w:t xml:space="preserve">    1、</w:t>
      </w:r>
      <w:r>
        <w:rPr>
          <w:rFonts w:hint="eastAsia" w:ascii="宋体" w:hAnsi="宋体" w:eastAsia="宋体" w:cs="宋体"/>
          <w:sz w:val="21"/>
          <w:szCs w:val="21"/>
        </w:rPr>
        <w:t>按评审后得分由高到低顺序排列。得分相同的，按投标报价由低到高顺序排列。得分且投标报价相同的，按技术得分高低顺序排列。</w:t>
      </w:r>
    </w:p>
    <w:p>
      <w:pPr>
        <w:keepNext w:val="0"/>
        <w:keepLines w:val="0"/>
        <w:pageBreakBefore w:val="0"/>
        <w:kinsoku/>
        <w:wordWrap/>
        <w:overflowPunct/>
        <w:topLinePunct w:val="0"/>
        <w:autoSpaceDE/>
        <w:autoSpaceDN/>
        <w:bidi w:val="0"/>
        <w:adjustRightInd/>
        <w:snapToGrid/>
        <w:spacing w:beforeAutospacing="0" w:afterAutospacing="0" w:line="360" w:lineRule="auto"/>
        <w:ind w:firstLine="420"/>
        <w:textAlignment w:val="auto"/>
        <w:rPr>
          <w:rFonts w:hint="eastAsia" w:ascii="宋体" w:hAnsi="宋体" w:eastAsia="宋体" w:cs="宋体"/>
          <w:sz w:val="21"/>
          <w:szCs w:val="21"/>
        </w:rPr>
      </w:pPr>
      <w:r>
        <w:rPr>
          <w:rFonts w:hint="eastAsia" w:ascii="宋体" w:hAnsi="宋体" w:cs="宋体"/>
          <w:sz w:val="21"/>
          <w:szCs w:val="21"/>
          <w:lang w:val="en-US" w:eastAsia="zh-CN"/>
        </w:rPr>
        <w:t>2、</w:t>
      </w:r>
      <w:r>
        <w:rPr>
          <w:rFonts w:hint="eastAsia" w:ascii="宋体" w:hAnsi="宋体" w:eastAsia="宋体" w:cs="宋体"/>
          <w:sz w:val="21"/>
          <w:szCs w:val="21"/>
        </w:rPr>
        <w:t>推荐的中标候选人数：最终得分前3名为中标候选人,中标公示期内无异议，第一中标候选人为中标单位。</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3</w:t>
      </w:r>
      <w:r>
        <w:rPr>
          <w:rFonts w:hint="eastAsia" w:ascii="宋体" w:hAnsi="宋体" w:eastAsia="宋体" w:cs="宋体"/>
          <w:kern w:val="2"/>
          <w:sz w:val="21"/>
          <w:szCs w:val="21"/>
          <w:lang w:val="en-US" w:eastAsia="zh-CN" w:bidi="ar-SA"/>
        </w:rPr>
        <w:t>、招标文件要求提交的与评价指标体系相关的各类有效资料，投标人如未按要求提交的，该项评分为零分。技术、商务评分：评标委员会各成员分值的算术平均值（四舍五入后，小数点后保留两位有效数）。</w:t>
      </w:r>
    </w:p>
    <w:p>
      <w:pPr>
        <w:pStyle w:val="2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  </w:t>
      </w:r>
      <w:r>
        <w:rPr>
          <w:rFonts w:hint="eastAsia" w:cs="宋体"/>
          <w:b/>
          <w:bCs/>
          <w:kern w:val="2"/>
          <w:sz w:val="21"/>
          <w:szCs w:val="21"/>
          <w:lang w:val="en-US" w:eastAsia="zh-CN" w:bidi="ar-SA"/>
        </w:rPr>
        <w:t>4</w:t>
      </w:r>
      <w:r>
        <w:rPr>
          <w:rFonts w:hint="eastAsia" w:ascii="宋体" w:hAnsi="宋体" w:eastAsia="宋体" w:cs="宋体"/>
          <w:b/>
          <w:bCs/>
          <w:kern w:val="2"/>
          <w:sz w:val="21"/>
          <w:szCs w:val="21"/>
          <w:lang w:val="en-US" w:eastAsia="zh-CN" w:bidi="ar-SA"/>
        </w:rPr>
        <w:t>、注：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5</w:t>
      </w:r>
      <w:r>
        <w:rPr>
          <w:rFonts w:hint="eastAsia" w:ascii="宋体" w:hAnsi="宋体" w:eastAsia="宋体" w:cs="宋体"/>
          <w:kern w:val="2"/>
          <w:sz w:val="21"/>
          <w:szCs w:val="21"/>
          <w:lang w:val="en-US" w:eastAsia="zh-CN" w:bidi="ar-SA"/>
        </w:rPr>
        <w:t>、以上各项计分，投标供应商须按要求提供复印件并加盖单位公章，否则不计分。</w:t>
      </w:r>
    </w:p>
    <w:p>
      <w:pPr>
        <w:pStyle w:val="2"/>
        <w:ind w:firstLine="420"/>
      </w:pPr>
    </w:p>
    <w:p>
      <w:pPr>
        <w:rPr>
          <w:rFonts w:hint="eastAsia" w:ascii="宋体" w:cs="宋体"/>
          <w:sz w:val="28"/>
          <w:szCs w:val="36"/>
        </w:rPr>
      </w:pPr>
      <w:r>
        <w:rPr>
          <w:rFonts w:hint="eastAsia" w:ascii="宋体" w:cs="宋体"/>
          <w:sz w:val="28"/>
          <w:szCs w:val="36"/>
        </w:rPr>
        <w:br w:type="page"/>
      </w:r>
    </w:p>
    <w:p>
      <w:pPr>
        <w:pStyle w:val="5"/>
        <w:jc w:val="center"/>
        <w:rPr>
          <w:rFonts w:hint="eastAsia" w:ascii="宋体" w:cs="宋体"/>
          <w:sz w:val="28"/>
          <w:szCs w:val="36"/>
        </w:rPr>
      </w:pPr>
      <w:r>
        <w:rPr>
          <w:rFonts w:hint="eastAsia" w:ascii="宋体" w:cs="宋体"/>
          <w:sz w:val="28"/>
          <w:szCs w:val="36"/>
        </w:rPr>
        <w:t>磋商须知正文</w:t>
      </w:r>
      <w:bookmarkEnd w:id="1"/>
      <w:bookmarkStart w:id="2" w:name="_Toc34665475"/>
      <w:bookmarkStart w:id="3" w:name="_Toc53472202"/>
      <w:bookmarkStart w:id="4" w:name="_Toc35421028"/>
      <w:bookmarkStart w:id="5" w:name="_Toc35071109"/>
    </w:p>
    <w:bookmarkEnd w:id="2"/>
    <w:bookmarkEnd w:id="3"/>
    <w:bookmarkEnd w:id="4"/>
    <w:bookmarkEnd w:id="5"/>
    <w:p>
      <w:pPr>
        <w:adjustRightInd w:val="0"/>
        <w:snapToGrid w:val="0"/>
        <w:spacing w:line="360" w:lineRule="auto"/>
        <w:rPr>
          <w:rFonts w:hint="eastAsia" w:ascii="宋体" w:cs="宋体"/>
          <w:szCs w:val="21"/>
        </w:rPr>
      </w:pPr>
      <w:r>
        <w:rPr>
          <w:rFonts w:hint="eastAsia" w:ascii="宋体" w:cs="宋体"/>
          <w:szCs w:val="21"/>
        </w:rPr>
        <w:t>一、说明</w:t>
      </w:r>
    </w:p>
    <w:p>
      <w:pPr>
        <w:adjustRightInd w:val="0"/>
        <w:snapToGrid w:val="0"/>
        <w:spacing w:line="360" w:lineRule="auto"/>
        <w:rPr>
          <w:rFonts w:hint="eastAsia" w:ascii="宋体" w:cs="宋体"/>
          <w:b/>
          <w:bCs/>
          <w:szCs w:val="21"/>
        </w:rPr>
      </w:pPr>
      <w:r>
        <w:rPr>
          <w:rFonts w:hint="eastAsia" w:ascii="宋体" w:cs="宋体"/>
          <w:b/>
          <w:bCs/>
          <w:szCs w:val="21"/>
        </w:rPr>
        <w:t>1.适用范围</w:t>
      </w:r>
    </w:p>
    <w:p>
      <w:pPr>
        <w:adjustRightInd w:val="0"/>
        <w:snapToGrid w:val="0"/>
        <w:spacing w:line="360" w:lineRule="auto"/>
        <w:ind w:firstLine="420" w:firstLineChars="200"/>
        <w:rPr>
          <w:rFonts w:hint="eastAsia" w:ascii="宋体" w:cs="宋体"/>
          <w:szCs w:val="21"/>
        </w:rPr>
      </w:pPr>
      <w:r>
        <w:rPr>
          <w:rFonts w:hint="eastAsia" w:ascii="宋体" w:cs="宋体"/>
          <w:szCs w:val="21"/>
        </w:rPr>
        <w:t>1.1 本磋商文件仅适用于磋商须知前附表(以下简称</w:t>
      </w:r>
      <w:r>
        <w:rPr>
          <w:rFonts w:hint="eastAsia" w:ascii="宋体" w:cs="宋体"/>
          <w:b/>
          <w:szCs w:val="21"/>
        </w:rPr>
        <w:t>磋商须知前附表)</w:t>
      </w:r>
      <w:r>
        <w:rPr>
          <w:rFonts w:hint="eastAsia" w:ascii="宋体" w:cs="宋体"/>
          <w:szCs w:val="21"/>
        </w:rPr>
        <w:t>中所叙述的采购项目。</w:t>
      </w:r>
    </w:p>
    <w:p>
      <w:pPr>
        <w:adjustRightInd w:val="0"/>
        <w:snapToGrid w:val="0"/>
        <w:spacing w:line="360" w:lineRule="auto"/>
        <w:rPr>
          <w:rFonts w:hint="eastAsia" w:ascii="宋体" w:cs="宋体"/>
          <w:b/>
          <w:bCs/>
          <w:szCs w:val="21"/>
        </w:rPr>
      </w:pPr>
      <w:r>
        <w:rPr>
          <w:rFonts w:hint="eastAsia" w:ascii="宋体" w:cs="宋体"/>
          <w:b/>
          <w:bCs/>
          <w:szCs w:val="21"/>
        </w:rPr>
        <w:t>2.定义</w:t>
      </w:r>
    </w:p>
    <w:p>
      <w:pPr>
        <w:adjustRightInd w:val="0"/>
        <w:snapToGrid w:val="0"/>
        <w:spacing w:line="360" w:lineRule="auto"/>
        <w:ind w:firstLine="420" w:firstLineChars="200"/>
        <w:rPr>
          <w:rFonts w:hint="eastAsia" w:ascii="宋体" w:cs="宋体"/>
          <w:b/>
          <w:szCs w:val="21"/>
        </w:rPr>
      </w:pPr>
      <w:r>
        <w:rPr>
          <w:rFonts w:hint="eastAsia" w:ascii="宋体" w:cs="宋体"/>
          <w:szCs w:val="21"/>
        </w:rPr>
        <w:t>2.1 “采购人”是指依法进行政府采购的国家机关、事业单位、团体组织。本次政府采购的采购人名称、地址、电话、联系人见</w:t>
      </w:r>
      <w:r>
        <w:rPr>
          <w:rFonts w:hint="eastAsia" w:ascii="宋体" w:cs="宋体"/>
          <w:b/>
          <w:szCs w:val="21"/>
        </w:rPr>
        <w:t>磋商须知前附表</w:t>
      </w:r>
      <w:r>
        <w:rPr>
          <w:rFonts w:hint="eastAsia" w:ascii="宋体" w:cs="宋体"/>
          <w:szCs w:val="21"/>
        </w:rPr>
        <w:t>。</w:t>
      </w:r>
    </w:p>
    <w:p>
      <w:pPr>
        <w:adjustRightInd w:val="0"/>
        <w:snapToGrid w:val="0"/>
        <w:spacing w:line="360" w:lineRule="auto"/>
        <w:ind w:firstLine="420" w:firstLineChars="200"/>
        <w:rPr>
          <w:rFonts w:hint="eastAsia" w:ascii="宋体" w:cs="宋体"/>
          <w:b/>
          <w:szCs w:val="21"/>
        </w:rPr>
      </w:pPr>
      <w:r>
        <w:rPr>
          <w:rFonts w:hint="eastAsia" w:ascii="宋体" w:cs="宋体"/>
          <w:szCs w:val="21"/>
        </w:rPr>
        <w:t>2.2 “采购代理机构”是指接受采购人委托，代理采购项目的集中采购机构和其他采购代理机构。本次政府采购的采购代理机构名称、地址、电话、联系人见</w:t>
      </w:r>
      <w:r>
        <w:rPr>
          <w:rFonts w:hint="eastAsia" w:ascii="宋体" w:cs="宋体"/>
          <w:b/>
          <w:szCs w:val="21"/>
        </w:rPr>
        <w:t>磋商须知前附表。</w:t>
      </w:r>
    </w:p>
    <w:p>
      <w:pPr>
        <w:adjustRightInd w:val="0"/>
        <w:snapToGrid w:val="0"/>
        <w:spacing w:line="360" w:lineRule="auto"/>
        <w:ind w:firstLine="420" w:firstLineChars="200"/>
        <w:rPr>
          <w:rFonts w:hint="eastAsia" w:ascii="宋体" w:cs="宋体"/>
          <w:bCs/>
          <w:kern w:val="36"/>
          <w:szCs w:val="21"/>
        </w:rPr>
      </w:pPr>
      <w:r>
        <w:rPr>
          <w:rFonts w:hint="eastAsia" w:ascii="宋体" w:cs="宋体"/>
          <w:szCs w:val="21"/>
        </w:rPr>
        <w:t>2.3 “供应商”是指响应磋商文件要求、参加竞争性磋商采购的法人、其他组织或者自然人。本次政府采购项目</w:t>
      </w:r>
      <w:r>
        <w:rPr>
          <w:rFonts w:hint="eastAsia" w:ascii="宋体" w:cs="宋体"/>
          <w:kern w:val="0"/>
          <w:szCs w:val="21"/>
        </w:rPr>
        <w:t>邀请</w:t>
      </w:r>
      <w:r>
        <w:rPr>
          <w:rFonts w:hint="eastAsia" w:ascii="宋体" w:cs="宋体"/>
          <w:szCs w:val="21"/>
        </w:rPr>
        <w:t>的</w:t>
      </w:r>
      <w:r>
        <w:rPr>
          <w:rFonts w:hint="eastAsia" w:ascii="宋体" w:cs="宋体"/>
          <w:kern w:val="0"/>
          <w:szCs w:val="21"/>
        </w:rPr>
        <w:t>供应商通过</w:t>
      </w:r>
      <w:r>
        <w:rPr>
          <w:rFonts w:hint="eastAsia" w:ascii="宋体" w:cs="宋体"/>
          <w:b/>
          <w:szCs w:val="21"/>
        </w:rPr>
        <w:t>磋商须知前附表</w:t>
      </w:r>
      <w:r>
        <w:rPr>
          <w:rFonts w:hint="eastAsia" w:ascii="宋体" w:cs="宋体"/>
          <w:szCs w:val="21"/>
        </w:rPr>
        <w:t>所述方式</w:t>
      </w:r>
      <w:r>
        <w:rPr>
          <w:rFonts w:hint="eastAsia" w:ascii="宋体" w:cs="宋体"/>
          <w:kern w:val="0"/>
          <w:szCs w:val="21"/>
        </w:rPr>
        <w:t>，邀请符合资格条件的供应商提交响应文件（含资格证明资料），参与竞争性磋商采购活动。</w:t>
      </w:r>
    </w:p>
    <w:p>
      <w:pPr>
        <w:adjustRightInd w:val="0"/>
        <w:snapToGrid w:val="0"/>
        <w:spacing w:line="360" w:lineRule="auto"/>
        <w:ind w:firstLine="420" w:firstLineChars="200"/>
        <w:rPr>
          <w:rFonts w:hint="eastAsia" w:ascii="宋体" w:cs="宋体"/>
          <w:kern w:val="0"/>
          <w:szCs w:val="21"/>
        </w:rPr>
      </w:pPr>
      <w:r>
        <w:rPr>
          <w:rFonts w:hint="eastAsia" w:ascii="宋体" w:cs="宋体"/>
          <w:szCs w:val="21"/>
        </w:rPr>
        <w:t>2.4 “磋商小组”是指</w:t>
      </w:r>
      <w:r>
        <w:rPr>
          <w:rFonts w:hint="eastAsia" w:ascii="宋体" w:cs="宋体"/>
          <w:kern w:val="0"/>
          <w:szCs w:val="21"/>
        </w:rPr>
        <w:t>依据财政部</w:t>
      </w:r>
      <w:r>
        <w:rPr>
          <w:rFonts w:hint="eastAsia" w:ascii="宋体" w:cs="宋体"/>
          <w:bCs/>
          <w:kern w:val="36"/>
          <w:szCs w:val="21"/>
        </w:rPr>
        <w:t>《政府采购竞争性磋商采购方式管理暂行办法》有关规定组建，依法依规</w:t>
      </w:r>
      <w:r>
        <w:rPr>
          <w:rFonts w:hint="eastAsia" w:ascii="宋体" w:cs="宋体"/>
          <w:kern w:val="0"/>
          <w:szCs w:val="21"/>
        </w:rPr>
        <w:t>履行其职责和义务的机构。</w:t>
      </w:r>
    </w:p>
    <w:p>
      <w:pPr>
        <w:adjustRightInd w:val="0"/>
        <w:snapToGrid w:val="0"/>
        <w:spacing w:line="360" w:lineRule="auto"/>
        <w:ind w:firstLine="420" w:firstLineChars="200"/>
        <w:rPr>
          <w:rFonts w:hint="eastAsia" w:ascii="宋体" w:cs="宋体"/>
          <w:szCs w:val="21"/>
        </w:rPr>
      </w:pPr>
      <w:r>
        <w:rPr>
          <w:rFonts w:hint="eastAsia" w:ascii="宋体" w:cs="宋体"/>
          <w:szCs w:val="21"/>
        </w:rPr>
        <w:t>2.5 “货物”是指各种形态和种类的物品，包括原资料、燃料、设备、产品等，详见《政府采购品目分类目录》(</w:t>
      </w:r>
      <w:r>
        <w:rPr>
          <w:rStyle w:val="27"/>
          <w:rFonts w:hint="eastAsia" w:ascii="宋体" w:cs="宋体"/>
          <w:b w:val="0"/>
          <w:color w:val="000000"/>
          <w:szCs w:val="21"/>
        </w:rPr>
        <w:t>财库[2013]189号</w:t>
      </w:r>
      <w:r>
        <w:rPr>
          <w:rFonts w:hint="eastAsia" w:ascii="宋体" w:cs="宋体"/>
          <w:szCs w:val="21"/>
        </w:rPr>
        <w:t>)。</w:t>
      </w:r>
    </w:p>
    <w:p>
      <w:pPr>
        <w:adjustRightInd w:val="0"/>
        <w:snapToGrid w:val="0"/>
        <w:spacing w:line="360" w:lineRule="auto"/>
        <w:ind w:firstLine="420" w:firstLineChars="200"/>
        <w:rPr>
          <w:rFonts w:hint="eastAsia" w:ascii="宋体" w:cs="宋体"/>
          <w:szCs w:val="21"/>
        </w:rPr>
      </w:pPr>
      <w:r>
        <w:rPr>
          <w:rFonts w:hint="eastAsia" w:ascii="宋体" w:cs="宋体"/>
          <w:szCs w:val="21"/>
        </w:rPr>
        <w:t>2.6 “工程”是指建设工程，包括建筑物和构筑物的新建、改建、扩建、装修、拆除、修缮等，详见《政府采购品目分类目录》(</w:t>
      </w:r>
      <w:r>
        <w:rPr>
          <w:rStyle w:val="27"/>
          <w:rFonts w:hint="eastAsia" w:ascii="宋体" w:cs="宋体"/>
          <w:b w:val="0"/>
          <w:color w:val="000000"/>
          <w:szCs w:val="21"/>
        </w:rPr>
        <w:t>财库[2013]189号</w:t>
      </w:r>
      <w:r>
        <w:rPr>
          <w:rFonts w:hint="eastAsia" w:ascii="宋体" w:cs="宋体"/>
          <w:szCs w:val="21"/>
        </w:rPr>
        <w:t>)。</w:t>
      </w:r>
    </w:p>
    <w:p>
      <w:pPr>
        <w:adjustRightInd w:val="0"/>
        <w:snapToGrid w:val="0"/>
        <w:spacing w:line="360" w:lineRule="auto"/>
        <w:ind w:firstLine="420" w:firstLineChars="200"/>
        <w:rPr>
          <w:rFonts w:hint="eastAsia" w:ascii="宋体" w:cs="宋体"/>
          <w:szCs w:val="21"/>
        </w:rPr>
      </w:pPr>
      <w:r>
        <w:rPr>
          <w:rFonts w:hint="eastAsia" w:ascii="宋体" w:cs="宋体"/>
          <w:szCs w:val="21"/>
        </w:rPr>
        <w:t>2.7 “服务”是指除货物和工程以外的其他政府采购对象，详见《政府采购品目分类目录》(</w:t>
      </w:r>
      <w:r>
        <w:rPr>
          <w:rStyle w:val="27"/>
          <w:rFonts w:hint="eastAsia" w:ascii="宋体" w:cs="宋体"/>
          <w:b w:val="0"/>
          <w:color w:val="000000"/>
          <w:szCs w:val="21"/>
        </w:rPr>
        <w:t>财库[2013]189号</w:t>
      </w:r>
      <w:r>
        <w:rPr>
          <w:rFonts w:hint="eastAsia" w:ascii="宋体" w:cs="宋体"/>
          <w:szCs w:val="21"/>
        </w:rPr>
        <w:t>)。</w:t>
      </w:r>
    </w:p>
    <w:p>
      <w:pPr>
        <w:adjustRightInd w:val="0"/>
        <w:snapToGrid w:val="0"/>
        <w:spacing w:line="360" w:lineRule="auto"/>
        <w:ind w:firstLine="420" w:firstLineChars="200"/>
        <w:rPr>
          <w:rFonts w:hint="eastAsia" w:ascii="宋体" w:cs="宋体"/>
          <w:szCs w:val="21"/>
        </w:rPr>
      </w:pPr>
      <w:r>
        <w:rPr>
          <w:rFonts w:hint="eastAsia" w:ascii="宋体" w:cs="宋体"/>
          <w:color w:val="000000"/>
          <w:kern w:val="0"/>
          <w:szCs w:val="21"/>
        </w:rPr>
        <w:t>2.8</w:t>
      </w:r>
      <w:r>
        <w:rPr>
          <w:rFonts w:hint="eastAsia" w:ascii="宋体" w:cs="宋体"/>
          <w:szCs w:val="21"/>
        </w:rPr>
        <w:t xml:space="preserve"> “节能产品”或者“环保产品”是指财政部发布的《节能产品政府采购清单》或者《环境标志产品政府采购清单》的产品，“两型产品”是指湖南省财政厅发布的《湖南省两型产品政府采购目录》的产品。</w:t>
      </w:r>
    </w:p>
    <w:p>
      <w:pPr>
        <w:adjustRightInd w:val="0"/>
        <w:snapToGrid w:val="0"/>
        <w:spacing w:line="360" w:lineRule="auto"/>
        <w:ind w:firstLine="420" w:firstLineChars="200"/>
        <w:rPr>
          <w:rFonts w:hint="eastAsia" w:ascii="宋体" w:cs="宋体"/>
          <w:color w:val="000000"/>
          <w:kern w:val="0"/>
          <w:szCs w:val="21"/>
        </w:rPr>
      </w:pPr>
      <w:r>
        <w:rPr>
          <w:rFonts w:hint="eastAsia" w:ascii="宋体" w:cs="宋体"/>
          <w:szCs w:val="21"/>
        </w:rPr>
        <w:t>2.9</w:t>
      </w:r>
      <w:r>
        <w:rPr>
          <w:rFonts w:hint="eastAsia" w:ascii="宋体" w:cs="宋体"/>
          <w:color w:val="000000"/>
          <w:kern w:val="0"/>
          <w:szCs w:val="21"/>
        </w:rPr>
        <w:t xml:space="preserve"> “进口产品”是指通过中国海关报关验放进入中国境内且产自关境外的产品，详见《</w:t>
      </w:r>
      <w:r>
        <w:rPr>
          <w:rFonts w:hint="eastAsia" w:ascii="宋体" w:cs="宋体"/>
          <w:kern w:val="0"/>
          <w:szCs w:val="21"/>
        </w:rPr>
        <w:t>关于政府采购进口产品管理有关问题的通知</w:t>
      </w:r>
      <w:r>
        <w:rPr>
          <w:rFonts w:hint="eastAsia" w:ascii="宋体" w:cs="宋体"/>
          <w:color w:val="000000"/>
          <w:kern w:val="0"/>
          <w:szCs w:val="21"/>
        </w:rPr>
        <w:t>》(财库[2007]119号)。</w:t>
      </w:r>
    </w:p>
    <w:p>
      <w:pPr>
        <w:adjustRightInd w:val="0"/>
        <w:snapToGrid w:val="0"/>
        <w:spacing w:line="360" w:lineRule="auto"/>
        <w:rPr>
          <w:rFonts w:hint="eastAsia" w:ascii="宋体" w:cs="宋体"/>
          <w:b/>
          <w:bCs/>
          <w:szCs w:val="21"/>
        </w:rPr>
      </w:pPr>
      <w:r>
        <w:rPr>
          <w:rFonts w:hint="eastAsia" w:ascii="宋体" w:cs="宋体"/>
          <w:b/>
          <w:bCs/>
          <w:szCs w:val="21"/>
        </w:rPr>
        <w:t>3.供应商的资格要求</w:t>
      </w:r>
    </w:p>
    <w:p>
      <w:pPr>
        <w:adjustRightInd w:val="0"/>
        <w:snapToGrid w:val="0"/>
        <w:spacing w:line="360" w:lineRule="auto"/>
        <w:ind w:firstLine="420" w:firstLineChars="200"/>
        <w:rPr>
          <w:rFonts w:hint="eastAsia" w:ascii="宋体" w:cs="宋体"/>
          <w:szCs w:val="21"/>
        </w:rPr>
      </w:pPr>
      <w:r>
        <w:rPr>
          <w:rFonts w:hint="eastAsia" w:ascii="宋体" w:cs="宋体"/>
          <w:szCs w:val="21"/>
        </w:rPr>
        <w:t>3.1 供应商应当符合</w:t>
      </w:r>
      <w:r>
        <w:rPr>
          <w:rFonts w:hint="eastAsia" w:ascii="宋体" w:cs="宋体"/>
          <w:b/>
          <w:szCs w:val="21"/>
        </w:rPr>
        <w:t>磋商须知前附表</w:t>
      </w:r>
      <w:r>
        <w:rPr>
          <w:rFonts w:hint="eastAsia" w:ascii="宋体" w:cs="宋体"/>
          <w:szCs w:val="21"/>
        </w:rPr>
        <w:t>中规定的资格条件要求。</w:t>
      </w:r>
    </w:p>
    <w:p>
      <w:pPr>
        <w:adjustRightInd w:val="0"/>
        <w:snapToGrid w:val="0"/>
        <w:spacing w:line="360" w:lineRule="auto"/>
        <w:ind w:firstLine="420" w:firstLineChars="200"/>
        <w:jc w:val="left"/>
        <w:rPr>
          <w:rFonts w:hint="eastAsia" w:ascii="宋体" w:cs="宋体"/>
          <w:szCs w:val="21"/>
        </w:rPr>
      </w:pPr>
      <w:r>
        <w:rPr>
          <w:rFonts w:hint="eastAsia" w:ascii="宋体" w:cs="宋体"/>
          <w:szCs w:val="21"/>
        </w:rPr>
        <w:t xml:space="preserve">3.2供应商为联合体形式的，除应满足本章第3.1款资格条件要求规定外，还应遵守以下规定： </w:t>
      </w:r>
    </w:p>
    <w:p>
      <w:pPr>
        <w:adjustRightInd w:val="0"/>
        <w:snapToGrid w:val="0"/>
        <w:spacing w:line="360" w:lineRule="auto"/>
        <w:ind w:firstLine="420" w:firstLineChars="200"/>
        <w:jc w:val="left"/>
        <w:rPr>
          <w:rFonts w:hint="eastAsia" w:ascii="宋体" w:cs="宋体"/>
          <w:kern w:val="0"/>
          <w:szCs w:val="21"/>
          <w:lang w:val="zh-CN"/>
        </w:rPr>
      </w:pPr>
      <w:r>
        <w:rPr>
          <w:rFonts w:hint="eastAsia" w:ascii="宋体" w:cs="宋体"/>
          <w:kern w:val="0"/>
          <w:szCs w:val="21"/>
          <w:lang w:val="zh-CN"/>
        </w:rPr>
        <w:t>（1）联合体各方应按磋商文件提供的格式签订联合体协议书，明确联合体牵头人和各方权利义务(含承担工作及工作量比例)；</w:t>
      </w:r>
    </w:p>
    <w:p>
      <w:pPr>
        <w:adjustRightInd w:val="0"/>
        <w:snapToGrid w:val="0"/>
        <w:spacing w:line="360" w:lineRule="auto"/>
        <w:ind w:firstLine="420" w:firstLineChars="200"/>
        <w:jc w:val="left"/>
        <w:rPr>
          <w:rFonts w:hint="eastAsia" w:ascii="宋体" w:cs="宋体"/>
          <w:kern w:val="0"/>
          <w:szCs w:val="21"/>
          <w:lang w:val="zh-CN"/>
        </w:rPr>
      </w:pPr>
      <w:r>
        <w:rPr>
          <w:rFonts w:hint="eastAsia" w:ascii="宋体" w:cs="宋体"/>
          <w:kern w:val="0"/>
          <w:szCs w:val="21"/>
          <w:lang w:val="zh-CN"/>
        </w:rPr>
        <w:t>（2）联合体中有同类资质的供应商按照联合体分工承担相同工作的，应当按照资质等级较低的供应商确定资质等级；</w:t>
      </w:r>
    </w:p>
    <w:p>
      <w:pPr>
        <w:adjustRightInd w:val="0"/>
        <w:snapToGrid w:val="0"/>
        <w:spacing w:line="360" w:lineRule="auto"/>
        <w:ind w:firstLine="420" w:firstLineChars="200"/>
        <w:jc w:val="left"/>
        <w:rPr>
          <w:rFonts w:hint="eastAsia" w:ascii="宋体" w:cs="宋体"/>
          <w:color w:val="000000"/>
          <w:kern w:val="0"/>
          <w:szCs w:val="21"/>
          <w:lang w:val="zh-CN"/>
        </w:rPr>
      </w:pPr>
      <w:r>
        <w:rPr>
          <w:rFonts w:hint="eastAsia" w:ascii="宋体" w:cs="宋体"/>
          <w:color w:val="000000"/>
          <w:kern w:val="0"/>
          <w:szCs w:val="21"/>
          <w:lang w:val="zh-CN"/>
        </w:rPr>
        <w:t>（3）以联合体形式参加政府采购活动的，联合体各方不得再单独参加或者与其他供应商另外组成联合体参加同一合同项下的政府采购活动。</w:t>
      </w:r>
    </w:p>
    <w:p>
      <w:pPr>
        <w:adjustRightInd w:val="0"/>
        <w:snapToGrid w:val="0"/>
        <w:spacing w:line="360" w:lineRule="auto"/>
        <w:ind w:firstLine="420" w:firstLineChars="200"/>
        <w:rPr>
          <w:rFonts w:hint="eastAsia" w:ascii="宋体" w:cs="宋体"/>
          <w:szCs w:val="21"/>
        </w:rPr>
      </w:pPr>
      <w:r>
        <w:rPr>
          <w:rFonts w:hint="eastAsia" w:ascii="宋体" w:cs="宋体"/>
          <w:szCs w:val="21"/>
        </w:rPr>
        <w:t>3.3 供应商不得存在下列情形之一：</w:t>
      </w:r>
    </w:p>
    <w:p>
      <w:pPr>
        <w:adjustRightInd w:val="0"/>
        <w:snapToGrid w:val="0"/>
        <w:spacing w:line="360" w:lineRule="auto"/>
        <w:ind w:firstLine="420" w:firstLineChars="200"/>
        <w:rPr>
          <w:rFonts w:hint="eastAsia" w:ascii="宋体" w:cs="宋体"/>
          <w:szCs w:val="21"/>
        </w:rPr>
      </w:pPr>
      <w:r>
        <w:rPr>
          <w:rFonts w:hint="eastAsia" w:ascii="宋体" w:cs="宋体"/>
          <w:szCs w:val="21"/>
        </w:rPr>
        <w:t>（l）与采购人、采购代理机构存在</w:t>
      </w:r>
      <w:r>
        <w:rPr>
          <w:rFonts w:hint="eastAsia" w:ascii="宋体" w:cs="宋体"/>
          <w:bCs/>
          <w:szCs w:val="21"/>
        </w:rPr>
        <w:t>隶属关系或者其他利害关系</w:t>
      </w:r>
      <w:r>
        <w:rPr>
          <w:rFonts w:hint="eastAsia" w:ascii="宋体" w:cs="宋体"/>
          <w:szCs w:val="21"/>
        </w:rPr>
        <w:t>。</w:t>
      </w:r>
    </w:p>
    <w:p>
      <w:pPr>
        <w:adjustRightInd w:val="0"/>
        <w:snapToGrid w:val="0"/>
        <w:spacing w:line="360" w:lineRule="auto"/>
        <w:ind w:firstLine="420" w:firstLineChars="200"/>
        <w:rPr>
          <w:rFonts w:hint="eastAsia" w:ascii="宋体" w:cs="宋体"/>
          <w:szCs w:val="21"/>
        </w:rPr>
      </w:pPr>
      <w:r>
        <w:rPr>
          <w:rFonts w:hint="eastAsia" w:ascii="宋体" w:cs="宋体"/>
          <w:szCs w:val="21"/>
        </w:rPr>
        <w:t>（2）与其他供应商的</w:t>
      </w:r>
      <w:r>
        <w:rPr>
          <w:rFonts w:hint="eastAsia" w:ascii="宋体" w:cs="宋体"/>
          <w:szCs w:val="21"/>
          <w:lang w:eastAsia="zh-CN"/>
        </w:rPr>
        <w:t>法定代表人</w:t>
      </w:r>
      <w:r>
        <w:rPr>
          <w:rFonts w:hint="eastAsia" w:ascii="宋体" w:cs="宋体"/>
          <w:szCs w:val="21"/>
        </w:rPr>
        <w:t>（或者负责人）为同一人，或者与其他供应商存在控股、关联关系。</w:t>
      </w:r>
    </w:p>
    <w:p>
      <w:pPr>
        <w:adjustRightInd w:val="0"/>
        <w:snapToGrid w:val="0"/>
        <w:spacing w:line="360" w:lineRule="auto"/>
        <w:ind w:firstLine="420" w:firstLineChars="200"/>
        <w:rPr>
          <w:rFonts w:hint="eastAsia" w:ascii="宋体" w:cs="宋体"/>
          <w:szCs w:val="21"/>
        </w:rPr>
      </w:pPr>
      <w:r>
        <w:rPr>
          <w:rFonts w:hint="eastAsia" w:ascii="宋体" w:cs="宋体"/>
          <w:szCs w:val="21"/>
        </w:rPr>
        <w:t>（3）</w:t>
      </w:r>
      <w:r>
        <w:rPr>
          <w:rFonts w:hint="eastAsia" w:ascii="宋体" w:cs="宋体"/>
          <w:bCs/>
          <w:szCs w:val="21"/>
        </w:rPr>
        <w:t>受到刑事处罚，或者受到</w:t>
      </w:r>
      <w:r>
        <w:rPr>
          <w:rFonts w:hint="eastAsia" w:ascii="宋体" w:cs="宋体"/>
          <w:bCs/>
          <w:szCs w:val="21"/>
          <w:lang w:val="en-US" w:eastAsia="zh-CN"/>
        </w:rPr>
        <w:t>较大数额</w:t>
      </w:r>
      <w:r>
        <w:rPr>
          <w:rFonts w:hint="eastAsia" w:ascii="宋体" w:cs="宋体"/>
          <w:bCs/>
          <w:szCs w:val="21"/>
        </w:rPr>
        <w:t>以上的罚款、责令停产停业、在一至三年内禁止参加政府采购活动、暂扣或者吊销许可证、暂扣或者吊销执照等情形之一的行政处罚，或者存在</w:t>
      </w:r>
      <w:r>
        <w:rPr>
          <w:rFonts w:hint="eastAsia" w:ascii="宋体" w:cs="宋体"/>
          <w:szCs w:val="21"/>
        </w:rPr>
        <w:t>财政部门认定的其他重大违法记录。</w:t>
      </w:r>
    </w:p>
    <w:p>
      <w:pPr>
        <w:adjustRightInd w:val="0"/>
        <w:snapToGrid w:val="0"/>
        <w:spacing w:line="360" w:lineRule="auto"/>
        <w:rPr>
          <w:rFonts w:hint="eastAsia" w:ascii="宋体" w:cs="宋体"/>
          <w:b/>
          <w:bCs/>
          <w:szCs w:val="21"/>
        </w:rPr>
      </w:pPr>
      <w:r>
        <w:rPr>
          <w:rFonts w:hint="eastAsia" w:ascii="宋体" w:cs="宋体"/>
          <w:b/>
          <w:bCs/>
          <w:szCs w:val="21"/>
        </w:rPr>
        <w:t xml:space="preserve">4.参与磋商的费用 </w:t>
      </w:r>
    </w:p>
    <w:p>
      <w:pPr>
        <w:adjustRightInd w:val="0"/>
        <w:snapToGrid w:val="0"/>
        <w:spacing w:line="360" w:lineRule="auto"/>
        <w:ind w:firstLine="420" w:firstLineChars="200"/>
        <w:rPr>
          <w:rFonts w:hint="eastAsia" w:ascii="宋体" w:cs="宋体"/>
          <w:szCs w:val="21"/>
        </w:rPr>
      </w:pPr>
      <w:r>
        <w:rPr>
          <w:rFonts w:hint="eastAsia" w:ascii="宋体" w:cs="宋体"/>
          <w:szCs w:val="21"/>
        </w:rPr>
        <w:t>4.1 无论磋商的结果如何，供应商应自行承担所有与竞争性磋商采购活动有关的全部费用。</w:t>
      </w:r>
    </w:p>
    <w:p>
      <w:pPr>
        <w:pStyle w:val="13"/>
        <w:adjustRightInd w:val="0"/>
        <w:snapToGrid w:val="0"/>
        <w:spacing w:line="360" w:lineRule="auto"/>
        <w:rPr>
          <w:rFonts w:hint="eastAsia" w:cs="宋体"/>
          <w:b/>
          <w:bCs/>
        </w:rPr>
      </w:pPr>
      <w:r>
        <w:rPr>
          <w:rFonts w:hint="eastAsia" w:cs="宋体"/>
          <w:b/>
        </w:rPr>
        <w:t>5．</w:t>
      </w:r>
      <w:r>
        <w:rPr>
          <w:rFonts w:hint="eastAsia" w:cs="宋体"/>
          <w:b/>
          <w:bCs/>
        </w:rPr>
        <w:t>授权委托</w:t>
      </w:r>
    </w:p>
    <w:p>
      <w:pPr>
        <w:pStyle w:val="13"/>
        <w:adjustRightInd w:val="0"/>
        <w:snapToGrid w:val="0"/>
        <w:spacing w:line="360" w:lineRule="auto"/>
        <w:ind w:firstLine="420" w:firstLineChars="200"/>
        <w:rPr>
          <w:rFonts w:hint="eastAsia" w:cs="宋体"/>
        </w:rPr>
      </w:pPr>
      <w:r>
        <w:rPr>
          <w:rFonts w:hint="eastAsia" w:cs="宋体"/>
        </w:rPr>
        <w:t>5.1供应商代表为供应商</w:t>
      </w:r>
      <w:r>
        <w:rPr>
          <w:rFonts w:hint="eastAsia" w:cs="宋体"/>
          <w:lang w:eastAsia="zh-CN"/>
        </w:rPr>
        <w:t>法定代表人</w:t>
      </w:r>
      <w:r>
        <w:rPr>
          <w:rFonts w:hint="eastAsia" w:cs="宋体"/>
        </w:rPr>
        <w:t>的，应持有</w:t>
      </w:r>
      <w:r>
        <w:rPr>
          <w:rFonts w:hint="eastAsia" w:cs="宋体"/>
          <w:lang w:eastAsia="zh-CN"/>
        </w:rPr>
        <w:t>法定代表人</w:t>
      </w:r>
      <w:r>
        <w:rPr>
          <w:rFonts w:hint="eastAsia" w:cs="宋体"/>
        </w:rPr>
        <w:t>身份证明。供应商代表不是供应商</w:t>
      </w:r>
      <w:r>
        <w:rPr>
          <w:rFonts w:hint="eastAsia" w:cs="宋体"/>
          <w:lang w:eastAsia="zh-CN"/>
        </w:rPr>
        <w:t>法定代表人</w:t>
      </w:r>
      <w:r>
        <w:rPr>
          <w:rFonts w:hint="eastAsia" w:cs="宋体"/>
        </w:rPr>
        <w:t>的，应持有</w:t>
      </w:r>
      <w:r>
        <w:rPr>
          <w:rFonts w:hint="eastAsia" w:cs="宋体"/>
          <w:lang w:eastAsia="zh-CN"/>
        </w:rPr>
        <w:t>法定代表人</w:t>
      </w:r>
      <w:r>
        <w:rPr>
          <w:rFonts w:hint="eastAsia" w:cs="宋体"/>
        </w:rPr>
        <w:t>授权书，并附</w:t>
      </w:r>
      <w:r>
        <w:rPr>
          <w:rFonts w:hint="eastAsia" w:cs="宋体"/>
          <w:lang w:eastAsia="zh-CN"/>
        </w:rPr>
        <w:t>法定代表人</w:t>
      </w:r>
      <w:r>
        <w:rPr>
          <w:rFonts w:hint="eastAsia" w:cs="宋体"/>
        </w:rPr>
        <w:t>身份证明。</w:t>
      </w:r>
    </w:p>
    <w:p>
      <w:pPr>
        <w:pStyle w:val="13"/>
        <w:adjustRightInd w:val="0"/>
        <w:snapToGrid w:val="0"/>
        <w:spacing w:line="360" w:lineRule="auto"/>
        <w:rPr>
          <w:rFonts w:hint="eastAsia" w:cs="宋体"/>
          <w:b/>
        </w:rPr>
      </w:pPr>
      <w:r>
        <w:rPr>
          <w:rFonts w:hint="eastAsia" w:cs="宋体"/>
          <w:b/>
        </w:rPr>
        <w:t>6．联合体形式</w:t>
      </w:r>
    </w:p>
    <w:p>
      <w:pPr>
        <w:pStyle w:val="13"/>
        <w:adjustRightInd w:val="0"/>
        <w:snapToGrid w:val="0"/>
        <w:spacing w:line="360" w:lineRule="auto"/>
        <w:ind w:firstLine="420" w:firstLineChars="200"/>
        <w:rPr>
          <w:rFonts w:hint="eastAsia" w:cs="宋体"/>
        </w:rPr>
      </w:pPr>
      <w:r>
        <w:rPr>
          <w:rFonts w:hint="eastAsia" w:cs="宋体"/>
        </w:rPr>
        <w:t>6.1除</w:t>
      </w:r>
      <w:r>
        <w:rPr>
          <w:rFonts w:hint="eastAsia" w:cs="宋体"/>
          <w:b/>
        </w:rPr>
        <w:t>磋商须知前附表</w:t>
      </w:r>
      <w:r>
        <w:rPr>
          <w:rFonts w:hint="eastAsia" w:cs="宋体"/>
        </w:rPr>
        <w:t>中另有规定，本次磋商采购不接受为联合体形式的供应商。</w:t>
      </w:r>
    </w:p>
    <w:p>
      <w:pPr>
        <w:adjustRightInd w:val="0"/>
        <w:snapToGrid w:val="0"/>
        <w:spacing w:line="360" w:lineRule="auto"/>
        <w:rPr>
          <w:rFonts w:hint="eastAsia" w:ascii="宋体" w:cs="宋体"/>
          <w:b/>
          <w:szCs w:val="21"/>
        </w:rPr>
      </w:pPr>
      <w:r>
        <w:rPr>
          <w:rFonts w:hint="eastAsia" w:ascii="宋体" w:cs="宋体"/>
          <w:b/>
          <w:szCs w:val="21"/>
        </w:rPr>
        <w:t>7.现场勘察</w:t>
      </w:r>
    </w:p>
    <w:p>
      <w:pPr>
        <w:adjustRightInd w:val="0"/>
        <w:snapToGrid w:val="0"/>
        <w:spacing w:line="360" w:lineRule="auto"/>
        <w:ind w:firstLine="420" w:firstLineChars="200"/>
        <w:rPr>
          <w:rFonts w:hint="eastAsia" w:ascii="宋体" w:cs="宋体"/>
          <w:szCs w:val="21"/>
        </w:rPr>
      </w:pPr>
      <w:r>
        <w:rPr>
          <w:rFonts w:hint="eastAsia" w:ascii="宋体" w:cs="宋体"/>
          <w:szCs w:val="21"/>
        </w:rPr>
        <w:t>7.1供应商应按</w:t>
      </w:r>
      <w:r>
        <w:rPr>
          <w:rFonts w:hint="eastAsia" w:ascii="宋体" w:cs="宋体"/>
          <w:b/>
          <w:szCs w:val="21"/>
        </w:rPr>
        <w:t>磋商须知前附表</w:t>
      </w:r>
      <w:r>
        <w:rPr>
          <w:rFonts w:hint="eastAsia" w:ascii="宋体" w:cs="宋体"/>
          <w:szCs w:val="21"/>
        </w:rPr>
        <w:t>中规定对采购项目现场和周围环境的现场考察。</w:t>
      </w:r>
    </w:p>
    <w:p>
      <w:pPr>
        <w:adjustRightInd w:val="0"/>
        <w:snapToGrid w:val="0"/>
        <w:spacing w:line="360" w:lineRule="auto"/>
        <w:ind w:firstLine="420" w:firstLineChars="200"/>
        <w:rPr>
          <w:rFonts w:hint="eastAsia" w:ascii="宋体" w:cs="宋体"/>
          <w:szCs w:val="21"/>
        </w:rPr>
      </w:pPr>
      <w:r>
        <w:rPr>
          <w:rFonts w:hint="eastAsia" w:ascii="宋体" w:cs="宋体"/>
          <w:szCs w:val="21"/>
        </w:rPr>
        <w:t>7.2勘察现场的费用由供应商自己承担，勘察期间所发生的人身伤害及财产损失由供应商自己负责。</w:t>
      </w:r>
    </w:p>
    <w:p>
      <w:pPr>
        <w:adjustRightInd w:val="0"/>
        <w:snapToGrid w:val="0"/>
        <w:spacing w:line="360" w:lineRule="auto"/>
        <w:ind w:firstLine="420" w:firstLineChars="200"/>
        <w:jc w:val="left"/>
        <w:rPr>
          <w:rFonts w:hint="eastAsia" w:ascii="宋体" w:cs="宋体"/>
          <w:b/>
          <w:szCs w:val="21"/>
        </w:rPr>
      </w:pPr>
      <w:r>
        <w:rPr>
          <w:rFonts w:hint="eastAsia" w:ascii="宋体" w:cs="宋体"/>
          <w:szCs w:val="21"/>
        </w:rPr>
        <w:t>7.3采购人不对供应商据此而做出的推论、理解和结论负责。一旦成交，供应商不得以任何借口，提出额外补偿，或延长合同期限的要求。</w:t>
      </w:r>
    </w:p>
    <w:p>
      <w:pPr>
        <w:adjustRightInd w:val="0"/>
        <w:snapToGrid w:val="0"/>
        <w:spacing w:line="360" w:lineRule="auto"/>
        <w:jc w:val="left"/>
        <w:rPr>
          <w:rFonts w:hint="eastAsia" w:ascii="宋体" w:cs="宋体"/>
          <w:b/>
          <w:szCs w:val="21"/>
        </w:rPr>
      </w:pPr>
      <w:r>
        <w:rPr>
          <w:rFonts w:hint="eastAsia" w:ascii="宋体" w:cs="宋体"/>
          <w:b/>
          <w:szCs w:val="21"/>
        </w:rPr>
        <w:t>8.采购进口产品</w:t>
      </w:r>
    </w:p>
    <w:p>
      <w:pPr>
        <w:adjustRightInd w:val="0"/>
        <w:snapToGrid w:val="0"/>
        <w:spacing w:line="360" w:lineRule="auto"/>
        <w:ind w:firstLine="420" w:firstLineChars="200"/>
        <w:jc w:val="left"/>
        <w:rPr>
          <w:rFonts w:hint="eastAsia" w:ascii="宋体" w:cs="宋体"/>
          <w:kern w:val="0"/>
          <w:szCs w:val="21"/>
        </w:rPr>
      </w:pPr>
      <w:r>
        <w:rPr>
          <w:rFonts w:hint="eastAsia" w:ascii="宋体" w:cs="宋体"/>
          <w:szCs w:val="21"/>
        </w:rPr>
        <w:t>8.1除</w:t>
      </w:r>
      <w:r>
        <w:rPr>
          <w:rFonts w:hint="eastAsia" w:ascii="宋体" w:cs="宋体"/>
          <w:b/>
          <w:szCs w:val="21"/>
        </w:rPr>
        <w:t>磋商文件前附表</w:t>
      </w:r>
      <w:r>
        <w:rPr>
          <w:rFonts w:hint="eastAsia" w:ascii="宋体" w:cs="宋体"/>
          <w:szCs w:val="21"/>
        </w:rPr>
        <w:t>另有规定外，本项目</w:t>
      </w:r>
      <w:r>
        <w:rPr>
          <w:rFonts w:hint="eastAsia" w:ascii="宋体" w:cs="宋体"/>
          <w:kern w:val="0"/>
          <w:szCs w:val="21"/>
        </w:rPr>
        <w:t>拒绝进口产品参加</w:t>
      </w:r>
      <w:r>
        <w:rPr>
          <w:rFonts w:hint="eastAsia" w:ascii="宋体" w:cs="宋体"/>
          <w:szCs w:val="21"/>
        </w:rPr>
        <w:t>竞争性磋商采购活动</w:t>
      </w:r>
      <w:r>
        <w:rPr>
          <w:rFonts w:hint="eastAsia" w:ascii="宋体" w:cs="宋体"/>
          <w:kern w:val="0"/>
          <w:szCs w:val="21"/>
        </w:rPr>
        <w:t>。</w:t>
      </w:r>
    </w:p>
    <w:p>
      <w:pPr>
        <w:adjustRightInd w:val="0"/>
        <w:snapToGrid w:val="0"/>
        <w:spacing w:line="360" w:lineRule="auto"/>
        <w:ind w:firstLine="420" w:firstLineChars="200"/>
        <w:jc w:val="left"/>
        <w:rPr>
          <w:rFonts w:hint="eastAsia" w:ascii="宋体" w:cs="宋体"/>
          <w:kern w:val="0"/>
          <w:szCs w:val="21"/>
        </w:rPr>
      </w:pPr>
      <w:r>
        <w:rPr>
          <w:rFonts w:hint="eastAsia" w:ascii="宋体" w:cs="宋体"/>
          <w:kern w:val="0"/>
          <w:szCs w:val="21"/>
        </w:rPr>
        <w:t>8.2</w:t>
      </w:r>
      <w:r>
        <w:rPr>
          <w:rFonts w:hint="eastAsia" w:ascii="宋体" w:cs="宋体"/>
          <w:szCs w:val="21"/>
        </w:rPr>
        <w:t>本章第7.1</w:t>
      </w:r>
      <w:r>
        <w:rPr>
          <w:rFonts w:hint="eastAsia" w:ascii="宋体" w:cs="宋体"/>
          <w:kern w:val="0"/>
          <w:szCs w:val="21"/>
          <w:lang w:val="zh-CN"/>
        </w:rPr>
        <w:t>款</w:t>
      </w:r>
      <w:r>
        <w:rPr>
          <w:rFonts w:hint="eastAsia" w:ascii="宋体" w:cs="宋体"/>
          <w:szCs w:val="21"/>
        </w:rPr>
        <w:t>规定</w:t>
      </w:r>
      <w:r>
        <w:rPr>
          <w:rFonts w:hint="eastAsia" w:ascii="宋体" w:cs="宋体"/>
          <w:kern w:val="0"/>
          <w:szCs w:val="21"/>
        </w:rPr>
        <w:t>同意购买进口产品的，</w:t>
      </w:r>
      <w:r>
        <w:rPr>
          <w:rFonts w:hint="eastAsia" w:ascii="宋体" w:cs="宋体"/>
          <w:szCs w:val="21"/>
        </w:rPr>
        <w:t>本项目</w:t>
      </w:r>
      <w:r>
        <w:rPr>
          <w:rFonts w:hint="eastAsia" w:ascii="宋体" w:cs="宋体"/>
          <w:kern w:val="0"/>
          <w:szCs w:val="21"/>
          <w:lang w:val="zh-CN"/>
        </w:rPr>
        <w:t>采购活动</w:t>
      </w:r>
      <w:r>
        <w:rPr>
          <w:rFonts w:hint="eastAsia" w:ascii="宋体" w:cs="宋体"/>
          <w:kern w:val="0"/>
          <w:szCs w:val="21"/>
        </w:rPr>
        <w:t>不限制满足</w:t>
      </w:r>
      <w:r>
        <w:rPr>
          <w:rFonts w:hint="eastAsia" w:ascii="宋体" w:cs="宋体"/>
          <w:szCs w:val="21"/>
        </w:rPr>
        <w:t>磋商文件要求</w:t>
      </w:r>
      <w:r>
        <w:rPr>
          <w:rFonts w:hint="eastAsia" w:ascii="宋体" w:cs="宋体"/>
          <w:kern w:val="0"/>
          <w:szCs w:val="21"/>
        </w:rPr>
        <w:t>的国内产品参与</w:t>
      </w:r>
      <w:r>
        <w:rPr>
          <w:rFonts w:hint="eastAsia" w:ascii="宋体" w:cs="宋体"/>
          <w:szCs w:val="21"/>
        </w:rPr>
        <w:t>竞争性磋商</w:t>
      </w:r>
      <w:r>
        <w:rPr>
          <w:rFonts w:hint="eastAsia" w:ascii="宋体" w:cs="宋体"/>
          <w:kern w:val="0"/>
          <w:szCs w:val="21"/>
        </w:rPr>
        <w:t>。</w:t>
      </w:r>
    </w:p>
    <w:p>
      <w:pPr>
        <w:adjustRightInd w:val="0"/>
        <w:snapToGrid w:val="0"/>
        <w:spacing w:line="360" w:lineRule="auto"/>
        <w:jc w:val="left"/>
        <w:rPr>
          <w:rFonts w:hint="eastAsia" w:ascii="宋体" w:cs="宋体"/>
          <w:b/>
          <w:szCs w:val="21"/>
        </w:rPr>
      </w:pPr>
      <w:r>
        <w:rPr>
          <w:rFonts w:hint="eastAsia" w:ascii="宋体" w:cs="宋体"/>
          <w:b/>
          <w:bCs/>
          <w:szCs w:val="21"/>
        </w:rPr>
        <w:t>9.</w:t>
      </w:r>
      <w:r>
        <w:rPr>
          <w:rFonts w:hint="eastAsia" w:ascii="宋体" w:cs="宋体"/>
          <w:b/>
          <w:szCs w:val="21"/>
        </w:rPr>
        <w:t xml:space="preserve"> 政府采购政策支持</w:t>
      </w:r>
    </w:p>
    <w:p>
      <w:pPr>
        <w:adjustRightInd w:val="0"/>
        <w:snapToGrid w:val="0"/>
        <w:spacing w:line="360" w:lineRule="auto"/>
        <w:ind w:firstLine="420" w:firstLineChars="200"/>
        <w:rPr>
          <w:rFonts w:hint="eastAsia" w:ascii="宋体" w:cs="宋体"/>
          <w:color w:val="000000"/>
          <w:kern w:val="0"/>
          <w:szCs w:val="21"/>
        </w:rPr>
      </w:pPr>
      <w:r>
        <w:rPr>
          <w:rFonts w:hint="eastAsia" w:ascii="宋体" w:cs="宋体"/>
          <w:color w:val="000000"/>
          <w:kern w:val="0"/>
          <w:szCs w:val="21"/>
        </w:rPr>
        <w:t>9.1对列入财政部、国家发展改革委发布的《节能产品政府采购清单》且属于应当“强制采购的节能产品”，按照规定实行强制采购。实行政府采购强制采购的节能产品见</w:t>
      </w:r>
      <w:r>
        <w:rPr>
          <w:rFonts w:hint="eastAsia" w:ascii="宋体" w:cs="宋体"/>
          <w:b/>
          <w:color w:val="000000"/>
          <w:kern w:val="0"/>
          <w:szCs w:val="21"/>
        </w:rPr>
        <w:t>磋商文件前附表。</w:t>
      </w:r>
      <w:r>
        <w:rPr>
          <w:rFonts w:hint="eastAsia" w:ascii="宋体" w:cs="宋体"/>
          <w:color w:val="000000"/>
          <w:szCs w:val="21"/>
        </w:rPr>
        <w:t>（本条不适用于本次采购）</w:t>
      </w:r>
    </w:p>
    <w:p>
      <w:pPr>
        <w:pStyle w:val="13"/>
        <w:adjustRightInd w:val="0"/>
        <w:snapToGrid w:val="0"/>
        <w:spacing w:line="360" w:lineRule="auto"/>
        <w:ind w:firstLine="420" w:firstLineChars="200"/>
        <w:rPr>
          <w:rFonts w:hint="eastAsia" w:cs="宋体"/>
          <w:color w:val="000000"/>
        </w:rPr>
      </w:pPr>
      <w:r>
        <w:rPr>
          <w:rFonts w:hint="eastAsia" w:cs="宋体"/>
          <w:color w:val="000000"/>
          <w:kern w:val="0"/>
        </w:rPr>
        <w:t>9.2对列入财政部、国家发展改革委发布的《节能产品政府采购清单》的“非强制采购节能产品”，财政部、环境保护部发布的《环境标志产品政府采购清单》的“环境标志产品”，湖南省财政厅、湖南省科学技术厅、湖南省长株潭“两型社会”试验区建设管理委员会发布的《湖南省两型产品政府采购目录》的“两型产品”以及中小企业，实行优先采购，按照省级以上财政部门有关政策规定，评审时进行价格扣除或加分。实行政府采购优先采购的优惠率见</w:t>
      </w:r>
      <w:r>
        <w:rPr>
          <w:rFonts w:hint="eastAsia" w:cs="宋体"/>
          <w:b/>
          <w:color w:val="000000"/>
          <w:kern w:val="0"/>
        </w:rPr>
        <w:t>磋商文件前附表。</w:t>
      </w:r>
    </w:p>
    <w:p>
      <w:pPr>
        <w:adjustRightInd w:val="0"/>
        <w:snapToGrid w:val="0"/>
        <w:spacing w:line="360" w:lineRule="auto"/>
        <w:ind w:firstLine="420" w:firstLineChars="200"/>
        <w:rPr>
          <w:rFonts w:hint="eastAsia" w:ascii="宋体" w:cs="宋体"/>
          <w:color w:val="000000"/>
          <w:kern w:val="0"/>
          <w:szCs w:val="21"/>
        </w:rPr>
      </w:pPr>
      <w:r>
        <w:rPr>
          <w:rFonts w:hint="eastAsia" w:ascii="宋体" w:cs="宋体"/>
          <w:color w:val="000000"/>
          <w:kern w:val="0"/>
          <w:szCs w:val="21"/>
        </w:rPr>
        <w:t>9.3产品同时属于“非强制采购节能产品”、“环境标志产品”及“两型产品”的，评审时只有其中一项能享受优先待遇(供应商自行选择，并在报价文件中并填报相关信息及数据)；中小企业可以与同时属于“非强制采购节能产品”、“环境标志产品”及“两型产品”中的一项重复计算。</w:t>
      </w:r>
    </w:p>
    <w:p>
      <w:pPr>
        <w:adjustRightInd w:val="0"/>
        <w:snapToGrid w:val="0"/>
        <w:spacing w:line="360" w:lineRule="auto"/>
        <w:ind w:firstLine="420" w:firstLineChars="200"/>
        <w:jc w:val="left"/>
        <w:rPr>
          <w:rFonts w:hint="eastAsia" w:ascii="宋体" w:cs="宋体"/>
          <w:color w:val="000000"/>
          <w:szCs w:val="21"/>
        </w:rPr>
      </w:pPr>
      <w:r>
        <w:rPr>
          <w:rFonts w:hint="eastAsia" w:ascii="宋体" w:cs="宋体"/>
          <w:color w:val="000000"/>
          <w:szCs w:val="21"/>
        </w:rPr>
        <w:t>9.4同一项目中部分产品属于优先采购政策的，评审时只对该部分产品的报价实行价格扣除及加分。</w:t>
      </w:r>
    </w:p>
    <w:p>
      <w:pPr>
        <w:adjustRightInd w:val="0"/>
        <w:snapToGrid w:val="0"/>
        <w:spacing w:line="360" w:lineRule="auto"/>
        <w:ind w:firstLine="420" w:firstLineChars="200"/>
        <w:jc w:val="left"/>
        <w:rPr>
          <w:rFonts w:hint="eastAsia" w:ascii="宋体" w:cs="宋体"/>
          <w:color w:val="000000"/>
          <w:szCs w:val="21"/>
        </w:rPr>
      </w:pPr>
      <w:r>
        <w:rPr>
          <w:rFonts w:hint="eastAsia" w:ascii="宋体" w:cs="宋体"/>
          <w:color w:val="000000"/>
          <w:szCs w:val="21"/>
        </w:rPr>
        <w:t>9.5符合本章第9.1</w:t>
      </w:r>
      <w:r>
        <w:rPr>
          <w:rFonts w:hint="eastAsia" w:ascii="宋体" w:cs="宋体"/>
          <w:color w:val="000000"/>
          <w:kern w:val="0"/>
          <w:szCs w:val="21"/>
          <w:lang w:val="zh-CN"/>
        </w:rPr>
        <w:t>款、</w:t>
      </w:r>
      <w:r>
        <w:rPr>
          <w:rFonts w:hint="eastAsia" w:ascii="宋体" w:cs="宋体"/>
          <w:color w:val="000000"/>
          <w:szCs w:val="21"/>
        </w:rPr>
        <w:t>第9.2</w:t>
      </w:r>
      <w:r>
        <w:rPr>
          <w:rFonts w:hint="eastAsia" w:ascii="宋体" w:cs="宋体"/>
          <w:color w:val="000000"/>
          <w:kern w:val="0"/>
          <w:szCs w:val="21"/>
          <w:lang w:val="zh-CN"/>
        </w:rPr>
        <w:t>款</w:t>
      </w:r>
      <w:r>
        <w:rPr>
          <w:rFonts w:hint="eastAsia" w:ascii="宋体" w:cs="宋体"/>
          <w:color w:val="000000"/>
          <w:szCs w:val="21"/>
        </w:rPr>
        <w:t>规定的，应提供相关证明资料。</w:t>
      </w:r>
    </w:p>
    <w:p>
      <w:pPr>
        <w:adjustRightInd w:val="0"/>
        <w:snapToGrid w:val="0"/>
        <w:spacing w:line="360" w:lineRule="auto"/>
        <w:ind w:firstLine="420" w:firstLineChars="200"/>
        <w:jc w:val="left"/>
        <w:rPr>
          <w:rFonts w:hint="eastAsia" w:ascii="宋体" w:cs="宋体"/>
          <w:color w:val="000000"/>
          <w:szCs w:val="21"/>
        </w:rPr>
      </w:pPr>
      <w:r>
        <w:rPr>
          <w:rFonts w:hint="eastAsia" w:ascii="宋体" w:cs="宋体"/>
          <w:color w:val="000000"/>
          <w:szCs w:val="21"/>
        </w:rPr>
        <w:t>9.6产品属于残疾人福利性单位产品的视同小型、微型企业，残疾人福利性单位属于小型、微型企业的，不重复享受政策。</w:t>
      </w:r>
    </w:p>
    <w:p>
      <w:pPr>
        <w:adjustRightInd w:val="0"/>
        <w:snapToGrid w:val="0"/>
        <w:spacing w:line="360" w:lineRule="auto"/>
        <w:ind w:firstLine="420" w:firstLineChars="200"/>
        <w:jc w:val="left"/>
        <w:rPr>
          <w:rFonts w:hint="eastAsia" w:ascii="宋体" w:cs="宋体"/>
          <w:color w:val="000000"/>
          <w:szCs w:val="21"/>
        </w:rPr>
      </w:pPr>
      <w:r>
        <w:rPr>
          <w:rFonts w:hint="eastAsia" w:ascii="宋体" w:cs="宋体"/>
          <w:color w:val="000000"/>
          <w:szCs w:val="21"/>
        </w:rPr>
        <w:t>9.7供应商有融资、担保需求的，具体办理流程可向</w:t>
      </w:r>
      <w:r>
        <w:rPr>
          <w:rFonts w:hint="eastAsia" w:ascii="宋体" w:cs="宋体"/>
          <w:b/>
          <w:color w:val="000000"/>
          <w:szCs w:val="21"/>
        </w:rPr>
        <w:t>磋商须知前附表</w:t>
      </w:r>
      <w:r>
        <w:rPr>
          <w:rFonts w:hint="eastAsia" w:ascii="宋体" w:cs="宋体"/>
          <w:color w:val="000000"/>
          <w:szCs w:val="21"/>
        </w:rPr>
        <w:t>所列金融机构和担保机构询问。</w:t>
      </w:r>
    </w:p>
    <w:p>
      <w:pPr>
        <w:adjustRightInd w:val="0"/>
        <w:snapToGrid w:val="0"/>
        <w:spacing w:line="360" w:lineRule="auto"/>
        <w:ind w:left="790" w:hanging="789" w:hangingChars="376"/>
        <w:rPr>
          <w:rFonts w:hint="eastAsia" w:ascii="宋体" w:cs="宋体"/>
          <w:color w:val="000000"/>
          <w:szCs w:val="21"/>
        </w:rPr>
      </w:pPr>
      <w:r>
        <w:rPr>
          <w:rFonts w:hint="eastAsia" w:ascii="宋体" w:cs="宋体"/>
          <w:color w:val="000000"/>
          <w:szCs w:val="21"/>
        </w:rPr>
        <w:t>二、磋商文件</w:t>
      </w:r>
    </w:p>
    <w:p>
      <w:pPr>
        <w:adjustRightInd w:val="0"/>
        <w:snapToGrid w:val="0"/>
        <w:spacing w:line="360" w:lineRule="auto"/>
        <w:rPr>
          <w:rFonts w:hint="eastAsia" w:ascii="宋体" w:cs="宋体"/>
          <w:b/>
          <w:bCs/>
          <w:color w:val="000000"/>
          <w:szCs w:val="21"/>
        </w:rPr>
      </w:pPr>
      <w:r>
        <w:rPr>
          <w:rFonts w:hint="eastAsia" w:ascii="宋体" w:cs="宋体"/>
          <w:b/>
          <w:bCs/>
          <w:color w:val="000000"/>
          <w:szCs w:val="21"/>
        </w:rPr>
        <w:t>10．磋商文件的组成</w:t>
      </w:r>
    </w:p>
    <w:p>
      <w:pPr>
        <w:pStyle w:val="13"/>
        <w:adjustRightInd w:val="0"/>
        <w:snapToGrid w:val="0"/>
        <w:spacing w:line="360" w:lineRule="auto"/>
        <w:ind w:firstLine="420" w:firstLineChars="200"/>
        <w:rPr>
          <w:rFonts w:hint="eastAsia" w:cs="宋体"/>
          <w:color w:val="000000"/>
        </w:rPr>
      </w:pPr>
      <w:r>
        <w:rPr>
          <w:rFonts w:hint="eastAsia" w:cs="宋体"/>
          <w:color w:val="000000"/>
        </w:rPr>
        <w:t>10.1 磋商文件由下列文件组成：</w:t>
      </w:r>
    </w:p>
    <w:p>
      <w:pPr>
        <w:pStyle w:val="13"/>
        <w:adjustRightInd w:val="0"/>
        <w:snapToGrid w:val="0"/>
        <w:spacing w:line="360" w:lineRule="auto"/>
        <w:ind w:firstLine="420" w:firstLineChars="200"/>
        <w:rPr>
          <w:rFonts w:hint="eastAsia" w:cs="宋体"/>
        </w:rPr>
      </w:pPr>
      <w:r>
        <w:rPr>
          <w:rFonts w:hint="eastAsia" w:cs="宋体"/>
        </w:rPr>
        <w:t>第一章 磋商邀请</w:t>
      </w:r>
    </w:p>
    <w:p>
      <w:pPr>
        <w:pStyle w:val="13"/>
        <w:adjustRightInd w:val="0"/>
        <w:snapToGrid w:val="0"/>
        <w:spacing w:line="360" w:lineRule="auto"/>
        <w:ind w:firstLine="420" w:firstLineChars="200"/>
        <w:rPr>
          <w:rFonts w:hint="eastAsia" w:cs="宋体"/>
        </w:rPr>
      </w:pPr>
      <w:r>
        <w:rPr>
          <w:rFonts w:hint="eastAsia" w:cs="宋体"/>
        </w:rPr>
        <w:t>第二章 磋商须知</w:t>
      </w:r>
    </w:p>
    <w:p>
      <w:pPr>
        <w:pStyle w:val="13"/>
        <w:adjustRightInd w:val="0"/>
        <w:snapToGrid w:val="0"/>
        <w:spacing w:line="360" w:lineRule="auto"/>
        <w:ind w:firstLine="420" w:firstLineChars="200"/>
        <w:rPr>
          <w:rFonts w:hint="eastAsia" w:cs="宋体"/>
        </w:rPr>
      </w:pPr>
      <w:r>
        <w:rPr>
          <w:rFonts w:hint="eastAsia" w:cs="宋体"/>
        </w:rPr>
        <w:t>第三章 政府采购合同格式条款</w:t>
      </w:r>
    </w:p>
    <w:p>
      <w:pPr>
        <w:pStyle w:val="13"/>
        <w:adjustRightInd w:val="0"/>
        <w:snapToGrid w:val="0"/>
        <w:spacing w:line="360" w:lineRule="auto"/>
        <w:ind w:firstLine="420" w:firstLineChars="200"/>
        <w:rPr>
          <w:rFonts w:hint="eastAsia" w:cs="宋体"/>
        </w:rPr>
      </w:pPr>
      <w:r>
        <w:rPr>
          <w:rFonts w:hint="eastAsia" w:cs="宋体"/>
        </w:rPr>
        <w:t>第四章 采购需求</w:t>
      </w:r>
    </w:p>
    <w:p>
      <w:pPr>
        <w:pStyle w:val="13"/>
        <w:adjustRightInd w:val="0"/>
        <w:snapToGrid w:val="0"/>
        <w:spacing w:line="360" w:lineRule="auto"/>
        <w:ind w:firstLine="420" w:firstLineChars="200"/>
        <w:rPr>
          <w:rFonts w:hint="eastAsia" w:cs="宋体"/>
        </w:rPr>
      </w:pPr>
      <w:r>
        <w:rPr>
          <w:rFonts w:hint="eastAsia" w:cs="宋体"/>
        </w:rPr>
        <w:t>第五章 响应文件组成</w:t>
      </w:r>
    </w:p>
    <w:p>
      <w:pPr>
        <w:pStyle w:val="13"/>
        <w:adjustRightInd w:val="0"/>
        <w:snapToGrid w:val="0"/>
        <w:spacing w:line="360" w:lineRule="auto"/>
        <w:ind w:firstLine="420" w:firstLineChars="200"/>
        <w:rPr>
          <w:rFonts w:hint="eastAsia" w:cs="宋体"/>
          <w:kern w:val="0"/>
        </w:rPr>
      </w:pPr>
      <w:r>
        <w:rPr>
          <w:rFonts w:hint="eastAsia" w:cs="宋体"/>
        </w:rPr>
        <w:t>10.2</w:t>
      </w:r>
      <w:r>
        <w:rPr>
          <w:rFonts w:hint="eastAsia" w:cs="宋体"/>
          <w:kern w:val="0"/>
        </w:rPr>
        <w:t>磋商小组根据与供应商磋商情况可能实质性变动的内容，包括采购需求中的技术、服务要求以及合同条款，</w:t>
      </w:r>
      <w:r>
        <w:rPr>
          <w:rFonts w:hint="eastAsia" w:cs="宋体"/>
        </w:rPr>
        <w:t>在</w:t>
      </w:r>
      <w:r>
        <w:rPr>
          <w:rFonts w:hint="eastAsia" w:cs="宋体"/>
          <w:b/>
        </w:rPr>
        <w:t>磋商须知前附表</w:t>
      </w:r>
      <w:r>
        <w:rPr>
          <w:rFonts w:hint="eastAsia" w:cs="宋体"/>
        </w:rPr>
        <w:t>中明确。</w:t>
      </w:r>
    </w:p>
    <w:p>
      <w:pPr>
        <w:adjustRightInd w:val="0"/>
        <w:snapToGrid w:val="0"/>
        <w:spacing w:line="360" w:lineRule="auto"/>
        <w:ind w:firstLine="420" w:firstLineChars="200"/>
        <w:rPr>
          <w:rFonts w:hint="eastAsia" w:ascii="宋体" w:cs="宋体"/>
          <w:szCs w:val="21"/>
        </w:rPr>
      </w:pPr>
      <w:r>
        <w:rPr>
          <w:rFonts w:hint="eastAsia" w:ascii="宋体" w:cs="宋体"/>
          <w:szCs w:val="21"/>
        </w:rPr>
        <w:t>10.3供应商应仔细阅读</w:t>
      </w:r>
      <w:r>
        <w:rPr>
          <w:rFonts w:hint="eastAsia" w:ascii="宋体" w:cs="宋体"/>
          <w:bCs/>
          <w:szCs w:val="21"/>
        </w:rPr>
        <w:t>磋商</w:t>
      </w:r>
      <w:r>
        <w:rPr>
          <w:rFonts w:hint="eastAsia" w:ascii="宋体" w:cs="宋体"/>
          <w:szCs w:val="21"/>
        </w:rPr>
        <w:t>文件的全部内容，按照</w:t>
      </w:r>
      <w:r>
        <w:rPr>
          <w:rFonts w:hint="eastAsia" w:ascii="宋体" w:cs="宋体"/>
          <w:bCs/>
          <w:szCs w:val="21"/>
        </w:rPr>
        <w:t>磋商</w:t>
      </w:r>
      <w:r>
        <w:rPr>
          <w:rFonts w:hint="eastAsia" w:ascii="宋体" w:cs="宋体"/>
          <w:szCs w:val="21"/>
        </w:rPr>
        <w:t>文件要求编制响应文件。任何对</w:t>
      </w:r>
      <w:r>
        <w:rPr>
          <w:rFonts w:hint="eastAsia" w:ascii="宋体" w:cs="宋体"/>
          <w:bCs/>
          <w:szCs w:val="21"/>
        </w:rPr>
        <w:t>磋商</w:t>
      </w:r>
      <w:r>
        <w:rPr>
          <w:rFonts w:hint="eastAsia" w:ascii="宋体" w:cs="宋体"/>
          <w:szCs w:val="21"/>
        </w:rPr>
        <w:t>文件的忽略或误解不能作为响应文件存在缺陷或瑕疵的理由，其风险由供应商承担。</w:t>
      </w:r>
    </w:p>
    <w:p>
      <w:pPr>
        <w:adjustRightInd w:val="0"/>
        <w:snapToGrid w:val="0"/>
        <w:spacing w:line="360" w:lineRule="auto"/>
        <w:rPr>
          <w:rFonts w:hint="eastAsia" w:ascii="宋体" w:cs="宋体"/>
          <w:b/>
          <w:szCs w:val="21"/>
        </w:rPr>
      </w:pPr>
      <w:r>
        <w:rPr>
          <w:rFonts w:hint="eastAsia" w:ascii="宋体" w:cs="宋体"/>
          <w:b/>
          <w:szCs w:val="21"/>
        </w:rPr>
        <w:t>11. 磋商文件的提供期限</w:t>
      </w:r>
    </w:p>
    <w:p>
      <w:pPr>
        <w:adjustRightInd w:val="0"/>
        <w:snapToGrid w:val="0"/>
        <w:spacing w:line="360" w:lineRule="auto"/>
        <w:ind w:firstLine="420" w:firstLineChars="200"/>
        <w:rPr>
          <w:rFonts w:hint="eastAsia" w:ascii="宋体" w:cs="宋体"/>
          <w:szCs w:val="21"/>
        </w:rPr>
      </w:pPr>
      <w:r>
        <w:rPr>
          <w:rFonts w:hint="eastAsia" w:ascii="宋体" w:cs="宋体"/>
          <w:szCs w:val="21"/>
        </w:rPr>
        <w:t>11.1磋商文件的提供期限自开始发出之日起不得少于五个工作日。具体提供期限见</w:t>
      </w:r>
      <w:r>
        <w:rPr>
          <w:rFonts w:hint="eastAsia" w:ascii="宋体" w:cs="宋体"/>
          <w:b/>
          <w:szCs w:val="21"/>
        </w:rPr>
        <w:t>磋商文件前附表</w:t>
      </w:r>
      <w:r>
        <w:rPr>
          <w:rFonts w:hint="eastAsia" w:ascii="宋体" w:cs="宋体"/>
          <w:szCs w:val="21"/>
        </w:rPr>
        <w:t>。</w:t>
      </w:r>
    </w:p>
    <w:p>
      <w:pPr>
        <w:adjustRightInd w:val="0"/>
        <w:snapToGrid w:val="0"/>
        <w:spacing w:line="360" w:lineRule="auto"/>
        <w:ind w:firstLine="420" w:firstLineChars="200"/>
        <w:rPr>
          <w:rFonts w:hint="eastAsia" w:ascii="宋体" w:cs="宋体"/>
          <w:szCs w:val="21"/>
        </w:rPr>
      </w:pPr>
      <w:r>
        <w:rPr>
          <w:rFonts w:hint="eastAsia" w:ascii="宋体" w:cs="宋体"/>
          <w:szCs w:val="21"/>
        </w:rPr>
        <w:t>11.2供应商应持</w:t>
      </w:r>
      <w:r>
        <w:rPr>
          <w:rFonts w:hint="eastAsia" w:ascii="宋体" w:cs="宋体"/>
          <w:b/>
          <w:szCs w:val="21"/>
        </w:rPr>
        <w:t>磋商文件前附表</w:t>
      </w:r>
      <w:r>
        <w:rPr>
          <w:rFonts w:hint="eastAsia" w:ascii="宋体" w:cs="宋体"/>
          <w:szCs w:val="21"/>
        </w:rPr>
        <w:t>规定的资料领取或购买磋商文件。</w:t>
      </w:r>
    </w:p>
    <w:p>
      <w:pPr>
        <w:pStyle w:val="13"/>
        <w:adjustRightInd w:val="0"/>
        <w:snapToGrid w:val="0"/>
        <w:spacing w:line="360" w:lineRule="auto"/>
        <w:rPr>
          <w:rFonts w:hint="eastAsia" w:cs="宋体"/>
        </w:rPr>
      </w:pPr>
      <w:r>
        <w:rPr>
          <w:rFonts w:hint="eastAsia" w:cs="宋体"/>
          <w:b/>
        </w:rPr>
        <w:t>12.</w:t>
      </w:r>
      <w:r>
        <w:rPr>
          <w:rFonts w:hint="eastAsia" w:cs="宋体"/>
          <w:b/>
          <w:kern w:val="0"/>
        </w:rPr>
        <w:t>提交首次响应文件</w:t>
      </w:r>
      <w:r>
        <w:rPr>
          <w:rFonts w:hint="eastAsia" w:cs="宋体"/>
          <w:b/>
        </w:rPr>
        <w:t>的</w:t>
      </w:r>
      <w:r>
        <w:rPr>
          <w:rFonts w:hint="eastAsia" w:cs="宋体"/>
          <w:b/>
          <w:kern w:val="0"/>
        </w:rPr>
        <w:t>截止</w:t>
      </w:r>
      <w:r>
        <w:rPr>
          <w:rFonts w:hint="eastAsia" w:cs="宋体"/>
          <w:b/>
        </w:rPr>
        <w:t>时间</w:t>
      </w:r>
    </w:p>
    <w:p>
      <w:pPr>
        <w:pStyle w:val="13"/>
        <w:adjustRightInd w:val="0"/>
        <w:snapToGrid w:val="0"/>
        <w:spacing w:line="360" w:lineRule="auto"/>
        <w:ind w:firstLine="420" w:firstLineChars="200"/>
        <w:rPr>
          <w:rFonts w:hint="eastAsia" w:cs="宋体"/>
        </w:rPr>
      </w:pPr>
      <w:r>
        <w:rPr>
          <w:rFonts w:hint="eastAsia" w:cs="宋体"/>
        </w:rPr>
        <w:t>12.1</w:t>
      </w:r>
      <w:r>
        <w:rPr>
          <w:rFonts w:hint="eastAsia" w:cs="宋体"/>
          <w:kern w:val="0"/>
        </w:rPr>
        <w:t>供应商提交首次响应文件截止</w:t>
      </w:r>
      <w:r>
        <w:rPr>
          <w:rFonts w:hint="eastAsia" w:cs="宋体"/>
        </w:rPr>
        <w:t>时间见</w:t>
      </w:r>
      <w:r>
        <w:rPr>
          <w:rFonts w:hint="eastAsia" w:cs="宋体"/>
          <w:b/>
        </w:rPr>
        <w:t>磋商须知前附表</w:t>
      </w:r>
      <w:r>
        <w:rPr>
          <w:rFonts w:hint="eastAsia" w:cs="宋体"/>
        </w:rPr>
        <w:t>。</w:t>
      </w:r>
    </w:p>
    <w:p>
      <w:pPr>
        <w:adjustRightInd w:val="0"/>
        <w:snapToGrid w:val="0"/>
        <w:spacing w:line="360" w:lineRule="auto"/>
        <w:rPr>
          <w:rFonts w:hint="eastAsia" w:ascii="宋体" w:cs="宋体"/>
          <w:b/>
          <w:bCs/>
          <w:szCs w:val="21"/>
        </w:rPr>
      </w:pPr>
      <w:r>
        <w:rPr>
          <w:rFonts w:hint="eastAsia" w:ascii="宋体" w:cs="宋体"/>
          <w:b/>
          <w:bCs/>
          <w:szCs w:val="21"/>
        </w:rPr>
        <w:t>13.磋商文件的澄清</w:t>
      </w:r>
      <w:r>
        <w:rPr>
          <w:rFonts w:hint="eastAsia" w:ascii="宋体" w:cs="宋体"/>
          <w:b/>
          <w:kern w:val="0"/>
          <w:szCs w:val="21"/>
          <w:lang w:val="zh-CN"/>
        </w:rPr>
        <w:t>或者</w:t>
      </w:r>
      <w:r>
        <w:rPr>
          <w:rFonts w:hint="eastAsia" w:ascii="宋体" w:cs="宋体"/>
          <w:b/>
          <w:bCs/>
          <w:szCs w:val="21"/>
        </w:rPr>
        <w:t>修改</w:t>
      </w:r>
    </w:p>
    <w:p>
      <w:pPr>
        <w:adjustRightInd w:val="0"/>
        <w:snapToGrid w:val="0"/>
        <w:spacing w:line="360" w:lineRule="auto"/>
        <w:ind w:right="-105" w:rightChars="-50" w:firstLine="420" w:firstLineChars="200"/>
        <w:rPr>
          <w:rFonts w:hint="eastAsia" w:ascii="宋体" w:cs="宋体"/>
          <w:kern w:val="0"/>
          <w:szCs w:val="21"/>
        </w:rPr>
      </w:pPr>
      <w:r>
        <w:rPr>
          <w:rFonts w:hint="eastAsia" w:ascii="宋体" w:cs="宋体"/>
          <w:szCs w:val="21"/>
        </w:rPr>
        <w:t>13.1在</w:t>
      </w:r>
      <w:r>
        <w:rPr>
          <w:rFonts w:hint="eastAsia" w:ascii="宋体" w:cs="宋体"/>
          <w:kern w:val="0"/>
          <w:szCs w:val="21"/>
        </w:rPr>
        <w:t xml:space="preserve">提交首次响应文件截止之日前，采购人、采购代理机构可以对已发出的磋商文件进行必要的澄清或者修改。 </w:t>
      </w:r>
    </w:p>
    <w:p>
      <w:pPr>
        <w:adjustRightInd w:val="0"/>
        <w:snapToGrid w:val="0"/>
        <w:spacing w:line="360" w:lineRule="auto"/>
        <w:ind w:right="-105" w:rightChars="-50" w:firstLine="420" w:firstLineChars="200"/>
        <w:rPr>
          <w:rFonts w:hint="eastAsia" w:ascii="宋体" w:cs="宋体"/>
          <w:kern w:val="0"/>
          <w:szCs w:val="21"/>
        </w:rPr>
      </w:pPr>
      <w:r>
        <w:rPr>
          <w:rFonts w:hint="eastAsia" w:ascii="宋体" w:cs="宋体"/>
          <w:szCs w:val="21"/>
        </w:rPr>
        <w:t>13.2</w:t>
      </w:r>
      <w:r>
        <w:rPr>
          <w:rFonts w:hint="eastAsia" w:ascii="宋体" w:hAnsi="宋体" w:cs="宋体"/>
          <w:kern w:val="0"/>
          <w:szCs w:val="21"/>
        </w:rPr>
        <w:t>澄清或者修改的内容可能影响响应文件编制的，采购人、采购代理机构应当在提交首次响应文件截止之日5日前，以书面形式通知所有接收磋商文件的供应商，不足5日的，顺延供应商提交首次响应文件截止时间</w:t>
      </w:r>
      <w:r>
        <w:rPr>
          <w:rFonts w:hint="eastAsia" w:ascii="宋体" w:cs="宋体"/>
          <w:kern w:val="0"/>
          <w:szCs w:val="21"/>
        </w:rPr>
        <w:t>。</w:t>
      </w:r>
    </w:p>
    <w:p>
      <w:pPr>
        <w:pStyle w:val="13"/>
        <w:adjustRightInd w:val="0"/>
        <w:snapToGrid w:val="0"/>
        <w:spacing w:line="360" w:lineRule="auto"/>
        <w:ind w:firstLine="420" w:firstLineChars="200"/>
        <w:rPr>
          <w:rFonts w:hint="eastAsia" w:cs="宋体"/>
        </w:rPr>
      </w:pPr>
      <w:r>
        <w:rPr>
          <w:rFonts w:hint="eastAsia" w:cs="宋体"/>
        </w:rPr>
        <w:t>13.2</w:t>
      </w:r>
      <w:r>
        <w:rPr>
          <w:rFonts w:hint="eastAsia" w:cs="宋体"/>
          <w:kern w:val="0"/>
        </w:rPr>
        <w:t>提交首次响应文件截止时间前对磋商文件澄清或者修改内容，为磋商文件的组成部分。</w:t>
      </w:r>
    </w:p>
    <w:p>
      <w:pPr>
        <w:adjustRightInd w:val="0"/>
        <w:snapToGrid w:val="0"/>
        <w:spacing w:line="360" w:lineRule="auto"/>
        <w:ind w:left="790" w:hanging="789" w:hangingChars="376"/>
        <w:rPr>
          <w:rFonts w:hint="eastAsia" w:ascii="宋体" w:cs="宋体"/>
          <w:szCs w:val="21"/>
        </w:rPr>
      </w:pPr>
      <w:r>
        <w:rPr>
          <w:rFonts w:hint="eastAsia" w:ascii="宋体" w:cs="宋体"/>
          <w:szCs w:val="21"/>
        </w:rPr>
        <w:t>三、响应文件</w:t>
      </w:r>
    </w:p>
    <w:p>
      <w:pPr>
        <w:adjustRightInd w:val="0"/>
        <w:snapToGrid w:val="0"/>
        <w:spacing w:line="360" w:lineRule="auto"/>
        <w:rPr>
          <w:rFonts w:hint="eastAsia" w:ascii="宋体" w:cs="宋体"/>
          <w:b/>
          <w:bCs/>
          <w:szCs w:val="21"/>
        </w:rPr>
      </w:pPr>
      <w:r>
        <w:rPr>
          <w:rFonts w:hint="eastAsia" w:ascii="宋体" w:cs="宋体"/>
          <w:b/>
          <w:bCs/>
          <w:szCs w:val="21"/>
        </w:rPr>
        <w:t>14.一般要求</w:t>
      </w:r>
    </w:p>
    <w:p>
      <w:pPr>
        <w:adjustRightInd w:val="0"/>
        <w:snapToGrid w:val="0"/>
        <w:spacing w:line="360" w:lineRule="auto"/>
        <w:ind w:firstLine="420" w:firstLineChars="200"/>
        <w:rPr>
          <w:rFonts w:hint="eastAsia" w:ascii="宋体" w:cs="宋体"/>
          <w:bCs/>
          <w:szCs w:val="21"/>
        </w:rPr>
      </w:pPr>
      <w:r>
        <w:rPr>
          <w:rFonts w:hint="eastAsia" w:ascii="宋体" w:cs="宋体"/>
          <w:bCs/>
          <w:szCs w:val="21"/>
        </w:rPr>
        <w:t>14.1 供应商应仔细阅读磋商文件的所有内容，按磋商文件的要求编制响应文件，并保证所提供的全部资料的真实性，以使其响应文件对磋商文件做出实质性的响应。</w:t>
      </w:r>
    </w:p>
    <w:p>
      <w:pPr>
        <w:adjustRightInd w:val="0"/>
        <w:snapToGrid w:val="0"/>
        <w:spacing w:line="360" w:lineRule="auto"/>
        <w:ind w:firstLine="420" w:firstLineChars="200"/>
        <w:rPr>
          <w:rFonts w:hint="eastAsia" w:ascii="宋体" w:cs="宋体"/>
          <w:bCs/>
          <w:szCs w:val="21"/>
        </w:rPr>
      </w:pPr>
      <w:r>
        <w:rPr>
          <w:rFonts w:hint="eastAsia" w:ascii="宋体" w:cs="宋体"/>
          <w:bCs/>
          <w:szCs w:val="21"/>
        </w:rPr>
        <w:t xml:space="preserve">14.2 </w:t>
      </w:r>
      <w:r>
        <w:rPr>
          <w:rFonts w:hint="eastAsia" w:ascii="宋体" w:cs="宋体"/>
          <w:szCs w:val="21"/>
        </w:rPr>
        <w:t>供应商提交的响应文件及供应商与采购人或采购代理机构、磋商小组就有关磋商的所有来往函电均使用中文。供应商可以提交其它语言的资料，但应附中文注释，在有差异时以中文为准。</w:t>
      </w:r>
    </w:p>
    <w:p>
      <w:pPr>
        <w:pStyle w:val="13"/>
        <w:adjustRightInd w:val="0"/>
        <w:snapToGrid w:val="0"/>
        <w:spacing w:line="360" w:lineRule="auto"/>
        <w:ind w:firstLine="420" w:firstLineChars="200"/>
        <w:rPr>
          <w:rFonts w:hint="eastAsia" w:cs="宋体"/>
        </w:rPr>
      </w:pPr>
      <w:r>
        <w:rPr>
          <w:rFonts w:hint="eastAsia" w:cs="宋体"/>
          <w:bCs/>
        </w:rPr>
        <w:t xml:space="preserve">14.3 </w:t>
      </w:r>
      <w:r>
        <w:rPr>
          <w:rFonts w:hint="eastAsia" w:cs="宋体"/>
        </w:rPr>
        <w:t>计量单位应使用我国法定计量单位，未列明时应默认为我国法定计量单位。</w:t>
      </w:r>
    </w:p>
    <w:p>
      <w:pPr>
        <w:pStyle w:val="13"/>
        <w:adjustRightInd w:val="0"/>
        <w:snapToGrid w:val="0"/>
        <w:spacing w:line="360" w:lineRule="auto"/>
        <w:ind w:firstLine="420" w:firstLineChars="200"/>
        <w:rPr>
          <w:rFonts w:hint="eastAsia" w:cs="宋体"/>
        </w:rPr>
      </w:pPr>
      <w:r>
        <w:rPr>
          <w:rFonts w:hint="eastAsia" w:cs="宋体"/>
        </w:rPr>
        <w:t>14.4 响应文件应采用书面形式，电报、传真、电子邮件形式的响应文件概不接受。</w:t>
      </w:r>
    </w:p>
    <w:p>
      <w:pPr>
        <w:adjustRightInd w:val="0"/>
        <w:snapToGrid w:val="0"/>
        <w:spacing w:line="360" w:lineRule="auto"/>
        <w:ind w:firstLine="420" w:firstLineChars="200"/>
        <w:rPr>
          <w:rFonts w:hint="eastAsia" w:ascii="宋体" w:cs="宋体"/>
          <w:szCs w:val="21"/>
        </w:rPr>
      </w:pPr>
      <w:r>
        <w:rPr>
          <w:rFonts w:hint="eastAsia" w:ascii="宋体" w:cs="宋体"/>
          <w:szCs w:val="21"/>
        </w:rPr>
        <w:t>14.5 供应商应按磋商文件中提供的响应文件格式填写。</w:t>
      </w:r>
    </w:p>
    <w:p>
      <w:pPr>
        <w:adjustRightInd w:val="0"/>
        <w:snapToGrid w:val="0"/>
        <w:spacing w:line="360" w:lineRule="auto"/>
        <w:rPr>
          <w:rFonts w:hint="eastAsia" w:ascii="宋体" w:cs="宋体"/>
          <w:b/>
          <w:bCs/>
          <w:szCs w:val="21"/>
        </w:rPr>
      </w:pPr>
      <w:r>
        <w:rPr>
          <w:rFonts w:hint="eastAsia" w:ascii="宋体" w:cs="宋体"/>
          <w:b/>
          <w:bCs/>
          <w:szCs w:val="21"/>
        </w:rPr>
        <w:t>15.</w:t>
      </w:r>
      <w:r>
        <w:rPr>
          <w:rFonts w:hint="eastAsia" w:ascii="宋体" w:cs="宋体"/>
          <w:b/>
          <w:szCs w:val="21"/>
        </w:rPr>
        <w:t>响应文件</w:t>
      </w:r>
      <w:r>
        <w:rPr>
          <w:rFonts w:hint="eastAsia" w:ascii="宋体" w:cs="宋体"/>
          <w:b/>
          <w:bCs/>
          <w:szCs w:val="21"/>
        </w:rPr>
        <w:t>的组成</w:t>
      </w:r>
    </w:p>
    <w:p>
      <w:pPr>
        <w:pStyle w:val="13"/>
        <w:adjustRightInd w:val="0"/>
        <w:snapToGrid w:val="0"/>
        <w:spacing w:line="360" w:lineRule="auto"/>
        <w:ind w:firstLine="420" w:firstLineChars="200"/>
        <w:rPr>
          <w:rFonts w:hint="eastAsia" w:cs="宋体"/>
          <w:bCs/>
        </w:rPr>
      </w:pPr>
      <w:r>
        <w:rPr>
          <w:rFonts w:hint="eastAsia" w:cs="宋体"/>
          <w:bCs/>
        </w:rPr>
        <w:t xml:space="preserve">15.1 响应文件包括下列内容： </w:t>
      </w:r>
    </w:p>
    <w:p>
      <w:pPr>
        <w:pStyle w:val="13"/>
        <w:adjustRightInd w:val="0"/>
        <w:snapToGrid w:val="0"/>
        <w:spacing w:line="360" w:lineRule="auto"/>
        <w:ind w:firstLine="420" w:firstLineChars="200"/>
        <w:rPr>
          <w:rFonts w:hint="eastAsia" w:cs="宋体"/>
        </w:rPr>
      </w:pPr>
      <w:r>
        <w:rPr>
          <w:rFonts w:hint="eastAsia" w:cs="宋体"/>
        </w:rPr>
        <w:t>（1）磋商响应声明</w:t>
      </w:r>
    </w:p>
    <w:p>
      <w:pPr>
        <w:pStyle w:val="13"/>
        <w:adjustRightInd w:val="0"/>
        <w:snapToGrid w:val="0"/>
        <w:spacing w:line="360" w:lineRule="auto"/>
        <w:ind w:firstLine="420" w:firstLineChars="200"/>
        <w:rPr>
          <w:rFonts w:hint="eastAsia" w:cs="宋体"/>
        </w:rPr>
      </w:pPr>
      <w:r>
        <w:rPr>
          <w:rFonts w:hint="eastAsia" w:cs="宋体"/>
        </w:rPr>
        <w:t>（2）保证金</w:t>
      </w:r>
    </w:p>
    <w:p>
      <w:pPr>
        <w:pStyle w:val="13"/>
        <w:adjustRightInd w:val="0"/>
        <w:snapToGrid w:val="0"/>
        <w:spacing w:line="360" w:lineRule="auto"/>
        <w:ind w:firstLine="420" w:firstLineChars="200"/>
        <w:rPr>
          <w:rFonts w:hint="eastAsia" w:cs="宋体"/>
        </w:rPr>
      </w:pPr>
      <w:r>
        <w:rPr>
          <w:rFonts w:hint="eastAsia" w:cs="宋体"/>
        </w:rPr>
        <w:t>（3）联合体协议</w:t>
      </w:r>
    </w:p>
    <w:p>
      <w:pPr>
        <w:pStyle w:val="13"/>
        <w:adjustRightInd w:val="0"/>
        <w:snapToGrid w:val="0"/>
        <w:spacing w:line="360" w:lineRule="auto"/>
        <w:ind w:firstLine="420" w:firstLineChars="200"/>
        <w:rPr>
          <w:rFonts w:hint="eastAsia" w:cs="宋体"/>
        </w:rPr>
      </w:pPr>
      <w:r>
        <w:rPr>
          <w:rFonts w:hint="eastAsia" w:cs="宋体"/>
        </w:rPr>
        <w:t>（4）供应商的资格证明文件</w:t>
      </w:r>
    </w:p>
    <w:p>
      <w:pPr>
        <w:pStyle w:val="13"/>
        <w:adjustRightInd w:val="0"/>
        <w:snapToGrid w:val="0"/>
        <w:spacing w:line="360" w:lineRule="auto"/>
        <w:ind w:firstLine="420" w:firstLineChars="200"/>
        <w:rPr>
          <w:rFonts w:hint="eastAsia" w:cs="宋体"/>
        </w:rPr>
      </w:pPr>
      <w:r>
        <w:rPr>
          <w:rFonts w:hint="eastAsia" w:cs="宋体"/>
        </w:rPr>
        <w:t>（5）服务方案</w:t>
      </w:r>
    </w:p>
    <w:p>
      <w:pPr>
        <w:pStyle w:val="13"/>
        <w:adjustRightInd w:val="0"/>
        <w:snapToGrid w:val="0"/>
        <w:spacing w:line="360" w:lineRule="auto"/>
        <w:ind w:firstLine="420" w:firstLineChars="200"/>
        <w:rPr>
          <w:rFonts w:hint="eastAsia" w:cs="宋体"/>
        </w:rPr>
      </w:pPr>
      <w:r>
        <w:rPr>
          <w:rFonts w:hint="eastAsia" w:cs="宋体"/>
        </w:rPr>
        <w:t>（6）技术/商务响应与偏离表</w:t>
      </w:r>
    </w:p>
    <w:p>
      <w:pPr>
        <w:pStyle w:val="13"/>
        <w:adjustRightInd w:val="0"/>
        <w:snapToGrid w:val="0"/>
        <w:spacing w:line="360" w:lineRule="auto"/>
        <w:ind w:firstLine="420" w:firstLineChars="200"/>
        <w:rPr>
          <w:rFonts w:hint="eastAsia" w:cs="宋体"/>
        </w:rPr>
      </w:pPr>
      <w:r>
        <w:rPr>
          <w:rFonts w:hint="eastAsia" w:cs="宋体"/>
        </w:rPr>
        <w:t>（7）提供享受政府采购政策的证明材料和清单表</w:t>
      </w:r>
    </w:p>
    <w:p>
      <w:pPr>
        <w:pStyle w:val="13"/>
        <w:adjustRightInd w:val="0"/>
        <w:snapToGrid w:val="0"/>
        <w:spacing w:line="360" w:lineRule="auto"/>
        <w:ind w:firstLine="420" w:firstLineChars="200"/>
        <w:rPr>
          <w:rFonts w:hint="eastAsia" w:cs="宋体"/>
        </w:rPr>
      </w:pPr>
      <w:r>
        <w:rPr>
          <w:rFonts w:hint="eastAsia" w:cs="宋体"/>
        </w:rPr>
        <w:t>（8）经销或代理或为货物提供售后服务的证明材料</w:t>
      </w:r>
    </w:p>
    <w:p>
      <w:pPr>
        <w:pStyle w:val="13"/>
        <w:adjustRightInd w:val="0"/>
        <w:snapToGrid w:val="0"/>
        <w:spacing w:line="360" w:lineRule="auto"/>
        <w:ind w:firstLine="420" w:firstLineChars="200"/>
        <w:rPr>
          <w:rFonts w:hint="eastAsia" w:cs="宋体"/>
          <w:color w:val="FF0000"/>
        </w:rPr>
      </w:pPr>
      <w:r>
        <w:rPr>
          <w:rFonts w:hint="eastAsia" w:cs="宋体"/>
        </w:rPr>
        <w:t>（9）报价一览表及报价文件</w:t>
      </w:r>
    </w:p>
    <w:p>
      <w:pPr>
        <w:pStyle w:val="13"/>
        <w:adjustRightInd w:val="0"/>
        <w:snapToGrid w:val="0"/>
        <w:spacing w:line="360" w:lineRule="auto"/>
        <w:ind w:firstLine="420" w:firstLineChars="200"/>
        <w:rPr>
          <w:rFonts w:hint="eastAsia" w:cs="宋体"/>
        </w:rPr>
      </w:pPr>
      <w:r>
        <w:rPr>
          <w:rFonts w:hint="eastAsia" w:cs="宋体"/>
        </w:rPr>
        <w:t>（10）供应商认为需提供的其他资料</w:t>
      </w:r>
    </w:p>
    <w:p>
      <w:pPr>
        <w:adjustRightInd w:val="0"/>
        <w:snapToGrid w:val="0"/>
        <w:spacing w:line="360" w:lineRule="auto"/>
        <w:ind w:firstLine="420" w:firstLineChars="200"/>
        <w:rPr>
          <w:rFonts w:hint="eastAsia" w:ascii="宋体" w:cs="宋体"/>
          <w:szCs w:val="21"/>
        </w:rPr>
      </w:pPr>
      <w:r>
        <w:rPr>
          <w:rFonts w:hint="eastAsia" w:ascii="宋体" w:cs="宋体"/>
          <w:szCs w:val="21"/>
        </w:rPr>
        <w:t>15.2在磋商过程中，供应商根据</w:t>
      </w:r>
      <w:r>
        <w:rPr>
          <w:rFonts w:hint="eastAsia" w:ascii="宋体" w:cs="宋体"/>
          <w:kern w:val="0"/>
          <w:szCs w:val="21"/>
        </w:rPr>
        <w:t>磋商小组</w:t>
      </w:r>
      <w:r>
        <w:rPr>
          <w:rFonts w:hint="eastAsia" w:ascii="宋体" w:cs="宋体"/>
          <w:bCs/>
          <w:szCs w:val="21"/>
        </w:rPr>
        <w:t>书面形式要求</w:t>
      </w:r>
      <w:r>
        <w:rPr>
          <w:rFonts w:hint="eastAsia" w:ascii="宋体" w:cs="宋体"/>
          <w:kern w:val="0"/>
          <w:szCs w:val="21"/>
        </w:rPr>
        <w:t>提交的</w:t>
      </w:r>
      <w:r>
        <w:rPr>
          <w:rFonts w:hint="eastAsia" w:ascii="宋体" w:cs="宋体"/>
          <w:szCs w:val="21"/>
        </w:rPr>
        <w:t>最后报价(或者</w:t>
      </w:r>
      <w:r>
        <w:rPr>
          <w:rFonts w:hint="eastAsia" w:ascii="宋体" w:cs="宋体"/>
          <w:bCs/>
          <w:szCs w:val="21"/>
        </w:rPr>
        <w:t>重</w:t>
      </w:r>
      <w:r>
        <w:rPr>
          <w:rFonts w:hint="eastAsia" w:ascii="宋体" w:cs="宋体"/>
          <w:kern w:val="0"/>
          <w:szCs w:val="21"/>
        </w:rPr>
        <w:t>新提交的响应文件和</w:t>
      </w:r>
      <w:r>
        <w:rPr>
          <w:rFonts w:hint="eastAsia" w:ascii="宋体" w:cs="宋体"/>
          <w:szCs w:val="21"/>
        </w:rPr>
        <w:t>最后报价)是响应文件的有效组成部分。</w:t>
      </w:r>
    </w:p>
    <w:p>
      <w:pPr>
        <w:adjustRightInd w:val="0"/>
        <w:snapToGrid w:val="0"/>
        <w:spacing w:line="360" w:lineRule="auto"/>
        <w:ind w:firstLine="420" w:firstLineChars="200"/>
        <w:rPr>
          <w:rFonts w:hint="eastAsia" w:ascii="宋体" w:cs="宋体"/>
          <w:b/>
          <w:szCs w:val="21"/>
        </w:rPr>
      </w:pPr>
      <w:r>
        <w:rPr>
          <w:rFonts w:hint="eastAsia" w:ascii="宋体" w:cs="宋体"/>
          <w:szCs w:val="21"/>
        </w:rPr>
        <w:t>15.3</w:t>
      </w:r>
      <w:r>
        <w:rPr>
          <w:rFonts w:hint="eastAsia" w:ascii="宋体" w:cs="宋体"/>
          <w:kern w:val="0"/>
          <w:szCs w:val="21"/>
        </w:rPr>
        <w:t>磋商文件规定可能发生实质性变动的，供应商应当在</w:t>
      </w:r>
      <w:r>
        <w:rPr>
          <w:rFonts w:hint="eastAsia" w:ascii="宋体" w:cs="宋体"/>
          <w:szCs w:val="21"/>
        </w:rPr>
        <w:t>《技术/商务响应与偏离表》中对应内容注明。</w:t>
      </w:r>
    </w:p>
    <w:p>
      <w:pPr>
        <w:adjustRightInd w:val="0"/>
        <w:snapToGrid w:val="0"/>
        <w:spacing w:line="360" w:lineRule="auto"/>
        <w:ind w:firstLine="420" w:firstLineChars="200"/>
        <w:rPr>
          <w:rFonts w:hint="eastAsia" w:ascii="宋体" w:cs="宋体"/>
          <w:szCs w:val="21"/>
        </w:rPr>
      </w:pPr>
      <w:r>
        <w:rPr>
          <w:rFonts w:hint="eastAsia" w:ascii="宋体" w:cs="宋体"/>
          <w:szCs w:val="21"/>
        </w:rPr>
        <w:t>15.4根据《政府采购法》第四十二条的规定，供应商无论成交与否，其响应文件不予退还。</w:t>
      </w:r>
    </w:p>
    <w:p>
      <w:pPr>
        <w:adjustRightInd w:val="0"/>
        <w:snapToGrid w:val="0"/>
        <w:spacing w:line="360" w:lineRule="auto"/>
        <w:rPr>
          <w:rFonts w:hint="eastAsia" w:ascii="宋体" w:cs="宋体"/>
          <w:b/>
          <w:bCs/>
          <w:szCs w:val="21"/>
        </w:rPr>
      </w:pPr>
      <w:r>
        <w:rPr>
          <w:rFonts w:hint="eastAsia" w:ascii="宋体" w:cs="宋体"/>
          <w:b/>
          <w:bCs/>
          <w:szCs w:val="21"/>
        </w:rPr>
        <w:t>16.报价</w:t>
      </w:r>
    </w:p>
    <w:p>
      <w:pPr>
        <w:adjustRightInd w:val="0"/>
        <w:snapToGrid w:val="0"/>
        <w:spacing w:before="156" w:beforeLines="50" w:line="360" w:lineRule="auto"/>
        <w:ind w:firstLine="420" w:firstLineChars="200"/>
        <w:jc w:val="left"/>
        <w:rPr>
          <w:rFonts w:hint="eastAsia" w:ascii="宋体" w:cs="宋体"/>
          <w:szCs w:val="21"/>
        </w:rPr>
      </w:pPr>
      <w:r>
        <w:rPr>
          <w:rFonts w:hint="eastAsia" w:ascii="宋体" w:cs="宋体"/>
          <w:szCs w:val="21"/>
        </w:rPr>
        <w:t>16.1 投标人应按磋商文件规定的供货及服务要求、责任范围和合同条件，以人民币进行报价。</w:t>
      </w:r>
    </w:p>
    <w:p>
      <w:pPr>
        <w:tabs>
          <w:tab w:val="left" w:pos="0"/>
          <w:tab w:val="left" w:pos="7560"/>
          <w:tab w:val="left" w:pos="7740"/>
          <w:tab w:val="left" w:pos="7920"/>
        </w:tabs>
        <w:adjustRightInd w:val="0"/>
        <w:snapToGrid w:val="0"/>
        <w:spacing w:before="156" w:beforeLines="50" w:line="360" w:lineRule="auto"/>
        <w:ind w:right="17" w:rightChars="8" w:firstLine="420" w:firstLineChars="200"/>
        <w:rPr>
          <w:rFonts w:hint="eastAsia" w:ascii="宋体" w:cs="宋体"/>
          <w:szCs w:val="21"/>
        </w:rPr>
      </w:pPr>
      <w:r>
        <w:rPr>
          <w:rFonts w:hint="eastAsia" w:ascii="宋体" w:cs="宋体"/>
          <w:szCs w:val="21"/>
        </w:rPr>
        <w:t>16.2 投标人应按报价一览表和分项价格表的内容和格式要求填写各项货物及服务的分项价格和总价。投标总价中不得包含磋商文件要求以外的内容，否则，在评标时不予核减。投标总价中也不得缺漏磋商文件所要求的内容，否则，在评标时将其视为无效投标。</w:t>
      </w:r>
    </w:p>
    <w:p>
      <w:pPr>
        <w:pStyle w:val="13"/>
        <w:adjustRightInd w:val="0"/>
        <w:snapToGrid w:val="0"/>
        <w:spacing w:line="360" w:lineRule="auto"/>
        <w:rPr>
          <w:rFonts w:hint="eastAsia" w:cs="宋体"/>
          <w:b/>
        </w:rPr>
      </w:pPr>
      <w:r>
        <w:rPr>
          <w:rFonts w:hint="eastAsia" w:cs="宋体"/>
          <w:b/>
        </w:rPr>
        <w:t>17.供应商符合磋商文件规定的证明文件</w:t>
      </w:r>
    </w:p>
    <w:p>
      <w:pPr>
        <w:adjustRightInd w:val="0"/>
        <w:snapToGrid w:val="0"/>
        <w:spacing w:line="360" w:lineRule="auto"/>
        <w:ind w:firstLine="420" w:firstLineChars="200"/>
        <w:jc w:val="left"/>
        <w:rPr>
          <w:rFonts w:hint="eastAsia" w:ascii="宋体" w:cs="宋体"/>
          <w:szCs w:val="21"/>
        </w:rPr>
      </w:pPr>
      <w:r>
        <w:rPr>
          <w:rFonts w:hint="eastAsia" w:ascii="宋体" w:cs="宋体"/>
          <w:szCs w:val="21"/>
        </w:rPr>
        <w:t>17.1供应商应提交满足本章第3.1款规定的资格条件要求的证明文件,该证明文件作为响应文件的一部分。</w:t>
      </w:r>
    </w:p>
    <w:p>
      <w:pPr>
        <w:adjustRightInd w:val="0"/>
        <w:snapToGrid w:val="0"/>
        <w:spacing w:line="360" w:lineRule="auto"/>
        <w:ind w:firstLine="420" w:firstLineChars="200"/>
        <w:jc w:val="left"/>
        <w:rPr>
          <w:rFonts w:hint="eastAsia" w:ascii="宋体" w:cs="宋体"/>
          <w:szCs w:val="21"/>
        </w:rPr>
      </w:pPr>
      <w:r>
        <w:rPr>
          <w:rFonts w:hint="eastAsia" w:ascii="宋体" w:cs="宋体"/>
          <w:szCs w:val="21"/>
        </w:rPr>
        <w:t>17.2除</w:t>
      </w:r>
      <w:r>
        <w:rPr>
          <w:rFonts w:hint="eastAsia" w:ascii="宋体" w:cs="宋体"/>
          <w:b/>
          <w:szCs w:val="21"/>
        </w:rPr>
        <w:t>磋商须知前附表</w:t>
      </w:r>
      <w:r>
        <w:rPr>
          <w:rFonts w:hint="eastAsia" w:ascii="宋体" w:cs="宋体"/>
          <w:szCs w:val="21"/>
        </w:rPr>
        <w:t>另有规定外，供应商提供的货物及服务不是供应商制造或拥有的，则必须提供经销、或代理采购货物、或采购货物提供售后服务的证明文件。</w:t>
      </w:r>
    </w:p>
    <w:p>
      <w:pPr>
        <w:adjustRightInd w:val="0"/>
        <w:snapToGrid w:val="0"/>
        <w:spacing w:before="156" w:beforeLines="50" w:line="360" w:lineRule="auto"/>
        <w:jc w:val="left"/>
        <w:rPr>
          <w:rFonts w:hint="eastAsia" w:ascii="宋体" w:cs="宋体"/>
          <w:b/>
          <w:szCs w:val="21"/>
        </w:rPr>
      </w:pPr>
      <w:r>
        <w:rPr>
          <w:rFonts w:hint="eastAsia" w:ascii="宋体" w:cs="宋体"/>
          <w:b/>
          <w:szCs w:val="21"/>
        </w:rPr>
        <w:t>18．样品提供</w:t>
      </w:r>
    </w:p>
    <w:p>
      <w:pPr>
        <w:adjustRightInd w:val="0"/>
        <w:snapToGrid w:val="0"/>
        <w:spacing w:before="156" w:beforeLines="50" w:line="360" w:lineRule="auto"/>
        <w:ind w:firstLine="420" w:firstLineChars="200"/>
        <w:jc w:val="left"/>
        <w:rPr>
          <w:rFonts w:hint="eastAsia" w:ascii="宋体" w:cs="宋体"/>
          <w:szCs w:val="21"/>
        </w:rPr>
      </w:pPr>
      <w:r>
        <w:rPr>
          <w:rFonts w:hint="eastAsia" w:ascii="宋体" w:cs="宋体"/>
          <w:szCs w:val="21"/>
        </w:rPr>
        <w:t>18.1 本服务项目无需提供样品。</w:t>
      </w:r>
    </w:p>
    <w:p>
      <w:pPr>
        <w:adjustRightInd w:val="0"/>
        <w:snapToGrid w:val="0"/>
        <w:spacing w:line="360" w:lineRule="auto"/>
        <w:rPr>
          <w:rFonts w:hint="eastAsia" w:ascii="宋体" w:cs="宋体"/>
          <w:b/>
          <w:bCs/>
          <w:szCs w:val="21"/>
        </w:rPr>
      </w:pPr>
      <w:r>
        <w:rPr>
          <w:rFonts w:hint="eastAsia" w:ascii="宋体" w:cs="宋体"/>
          <w:b/>
          <w:bCs/>
          <w:szCs w:val="21"/>
        </w:rPr>
        <w:t>19.</w:t>
      </w:r>
      <w:r>
        <w:rPr>
          <w:rFonts w:hint="eastAsia" w:ascii="宋体" w:cs="宋体"/>
          <w:szCs w:val="21"/>
        </w:rPr>
        <w:t xml:space="preserve"> </w:t>
      </w:r>
      <w:r>
        <w:rPr>
          <w:rFonts w:hint="eastAsia" w:ascii="宋体" w:cs="宋体"/>
          <w:b/>
          <w:bCs/>
          <w:szCs w:val="21"/>
        </w:rPr>
        <w:t>磋商保证金</w:t>
      </w:r>
    </w:p>
    <w:p>
      <w:pPr>
        <w:pStyle w:val="13"/>
        <w:adjustRightInd w:val="0"/>
        <w:snapToGrid w:val="0"/>
        <w:spacing w:before="156" w:beforeLines="50" w:line="360" w:lineRule="auto"/>
        <w:ind w:firstLine="420" w:firstLineChars="200"/>
        <w:rPr>
          <w:rFonts w:hint="default" w:hAnsi="宋体" w:eastAsia="宋体"/>
          <w:lang w:val="en-US" w:eastAsia="zh-CN"/>
        </w:rPr>
      </w:pPr>
      <w:r>
        <w:rPr>
          <w:rFonts w:hint="eastAsia" w:hAnsi="宋体"/>
          <w:lang w:val="en-US" w:eastAsia="zh-CN"/>
        </w:rPr>
        <w:t>本项目属于紧急采购，无需提供。</w:t>
      </w:r>
    </w:p>
    <w:p>
      <w:pPr>
        <w:adjustRightInd w:val="0"/>
        <w:snapToGrid w:val="0"/>
        <w:spacing w:line="360" w:lineRule="auto"/>
        <w:rPr>
          <w:rFonts w:hint="eastAsia" w:ascii="宋体" w:cs="宋体"/>
          <w:b/>
          <w:bCs/>
          <w:szCs w:val="21"/>
        </w:rPr>
      </w:pPr>
      <w:r>
        <w:rPr>
          <w:rFonts w:hint="eastAsia" w:ascii="宋体" w:cs="宋体"/>
          <w:b/>
          <w:bCs/>
          <w:szCs w:val="21"/>
        </w:rPr>
        <w:t>20.</w:t>
      </w:r>
      <w:r>
        <w:rPr>
          <w:rFonts w:hint="eastAsia" w:ascii="宋体" w:cs="宋体"/>
          <w:szCs w:val="21"/>
        </w:rPr>
        <w:t xml:space="preserve"> </w:t>
      </w:r>
      <w:r>
        <w:rPr>
          <w:rFonts w:hint="eastAsia" w:ascii="宋体" w:cs="宋体"/>
          <w:b/>
          <w:szCs w:val="21"/>
        </w:rPr>
        <w:t>响应文件有效期</w:t>
      </w:r>
    </w:p>
    <w:p>
      <w:pPr>
        <w:adjustRightInd w:val="0"/>
        <w:snapToGrid w:val="0"/>
        <w:spacing w:line="360" w:lineRule="auto"/>
        <w:ind w:firstLine="420" w:firstLineChars="200"/>
        <w:jc w:val="left"/>
        <w:rPr>
          <w:rFonts w:hint="eastAsia" w:ascii="宋体" w:cs="宋体"/>
          <w:szCs w:val="21"/>
        </w:rPr>
      </w:pPr>
      <w:r>
        <w:rPr>
          <w:rFonts w:hint="eastAsia" w:ascii="宋体" w:cs="宋体"/>
          <w:szCs w:val="21"/>
        </w:rPr>
        <w:t>20.1响应文件有效期见</w:t>
      </w:r>
      <w:r>
        <w:rPr>
          <w:rFonts w:hint="eastAsia" w:ascii="宋体" w:cs="宋体"/>
          <w:b/>
          <w:szCs w:val="21"/>
        </w:rPr>
        <w:t>磋商须知前附表</w:t>
      </w:r>
      <w:r>
        <w:rPr>
          <w:rFonts w:hint="eastAsia" w:ascii="宋体" w:cs="宋体"/>
          <w:szCs w:val="21"/>
        </w:rPr>
        <w:t>，在此期间响应文件对供应商具有法律约束力，从</w:t>
      </w:r>
      <w:r>
        <w:rPr>
          <w:rFonts w:hint="eastAsia" w:ascii="宋体" w:cs="宋体"/>
          <w:kern w:val="0"/>
          <w:szCs w:val="21"/>
        </w:rPr>
        <w:t>提交首次响应文件截止时间</w:t>
      </w:r>
      <w:r>
        <w:rPr>
          <w:rFonts w:hint="eastAsia" w:ascii="宋体" w:cs="宋体"/>
          <w:szCs w:val="21"/>
        </w:rPr>
        <w:t>之日起计算。响应文件有效期不足的将被视为无效响应。</w:t>
      </w:r>
    </w:p>
    <w:p>
      <w:pPr>
        <w:adjustRightInd w:val="0"/>
        <w:snapToGrid w:val="0"/>
        <w:spacing w:line="360" w:lineRule="auto"/>
        <w:rPr>
          <w:rFonts w:hint="eastAsia" w:ascii="宋体" w:cs="宋体"/>
          <w:b/>
          <w:bCs/>
          <w:szCs w:val="21"/>
        </w:rPr>
      </w:pPr>
      <w:r>
        <w:rPr>
          <w:rFonts w:hint="eastAsia" w:ascii="宋体" w:cs="宋体"/>
          <w:b/>
          <w:bCs/>
          <w:szCs w:val="21"/>
        </w:rPr>
        <w:t>21.响应文件的签署及规定</w:t>
      </w:r>
    </w:p>
    <w:p>
      <w:pPr>
        <w:pStyle w:val="13"/>
        <w:adjustRightInd w:val="0"/>
        <w:snapToGrid w:val="0"/>
        <w:spacing w:line="360" w:lineRule="auto"/>
        <w:ind w:firstLine="420" w:firstLineChars="200"/>
        <w:rPr>
          <w:rFonts w:hint="eastAsia" w:cs="宋体"/>
        </w:rPr>
      </w:pPr>
      <w:r>
        <w:rPr>
          <w:rFonts w:hint="eastAsia" w:cs="宋体"/>
        </w:rPr>
        <w:t>21.1响应文件的正本和副本应装订成册，正本一份，副本份数见</w:t>
      </w:r>
      <w:r>
        <w:rPr>
          <w:rFonts w:hint="eastAsia" w:cs="宋体"/>
          <w:b/>
        </w:rPr>
        <w:t>磋商须知前附表</w:t>
      </w:r>
      <w:r>
        <w:rPr>
          <w:rFonts w:hint="eastAsia" w:cs="宋体"/>
        </w:rPr>
        <w:t>。正本和副本的封面上应标记“正本”或“副本”的字样，当正本和副本有差异时，以正本为准。</w:t>
      </w:r>
    </w:p>
    <w:p>
      <w:pPr>
        <w:pStyle w:val="13"/>
        <w:adjustRightInd w:val="0"/>
        <w:snapToGrid w:val="0"/>
        <w:spacing w:line="360" w:lineRule="auto"/>
        <w:ind w:firstLine="420" w:firstLineChars="200"/>
        <w:rPr>
          <w:rFonts w:hint="eastAsia" w:cs="宋体"/>
        </w:rPr>
      </w:pPr>
      <w:r>
        <w:rPr>
          <w:rFonts w:hint="eastAsia" w:cs="宋体"/>
        </w:rPr>
        <w:t>21.2 响应文件正本和副本应按磋商文件要求签章处盖单位章和由法定代表人或其委托代理人签字；任何加行、涂改、增删，应有法定代表人或其委托代理人在旁边签字。否则，将导致响应文件无效。</w:t>
      </w:r>
    </w:p>
    <w:p>
      <w:pPr>
        <w:pStyle w:val="13"/>
        <w:adjustRightInd w:val="0"/>
        <w:snapToGrid w:val="0"/>
        <w:spacing w:line="360" w:lineRule="auto"/>
        <w:ind w:firstLine="420" w:firstLineChars="200"/>
        <w:rPr>
          <w:rFonts w:hint="eastAsia" w:cs="宋体"/>
        </w:rPr>
      </w:pPr>
      <w:r>
        <w:rPr>
          <w:rFonts w:hint="eastAsia" w:cs="宋体"/>
        </w:rPr>
        <w:t>21.3 在磋商过程中，供应商按磋商文件规定和磋商小组要求</w:t>
      </w:r>
      <w:r>
        <w:rPr>
          <w:rFonts w:hint="eastAsia" w:cs="宋体"/>
          <w:kern w:val="0"/>
        </w:rPr>
        <w:t>提交的</w:t>
      </w:r>
      <w:r>
        <w:rPr>
          <w:rFonts w:hint="eastAsia" w:cs="宋体"/>
        </w:rPr>
        <w:t>最后报价(或者</w:t>
      </w:r>
      <w:r>
        <w:rPr>
          <w:rFonts w:hint="eastAsia" w:cs="宋体"/>
          <w:bCs/>
        </w:rPr>
        <w:t>重</w:t>
      </w:r>
      <w:r>
        <w:rPr>
          <w:rFonts w:hint="eastAsia" w:cs="宋体"/>
          <w:kern w:val="0"/>
        </w:rPr>
        <w:t>新提交的响应文件和</w:t>
      </w:r>
      <w:r>
        <w:rPr>
          <w:rFonts w:hint="eastAsia" w:cs="宋体"/>
        </w:rPr>
        <w:t>最后报价)，一式两份，可打印或用不退色墨水书写，但需经法定代表人或其委托代理人签字，</w:t>
      </w:r>
      <w:r>
        <w:rPr>
          <w:rFonts w:hint="eastAsia" w:cs="宋体"/>
          <w:kern w:val="0"/>
        </w:rPr>
        <w:t>或者加盖供应商单位章</w:t>
      </w:r>
      <w:r>
        <w:rPr>
          <w:rFonts w:hint="eastAsia" w:cs="宋体"/>
        </w:rPr>
        <w:t>。否则，将导致响应文件无效。</w:t>
      </w:r>
    </w:p>
    <w:p>
      <w:pPr>
        <w:adjustRightInd w:val="0"/>
        <w:snapToGrid w:val="0"/>
        <w:spacing w:line="360" w:lineRule="auto"/>
        <w:rPr>
          <w:rFonts w:hint="eastAsia" w:ascii="宋体" w:cs="宋体"/>
          <w:szCs w:val="21"/>
        </w:rPr>
      </w:pPr>
      <w:r>
        <w:rPr>
          <w:rFonts w:hint="eastAsia" w:ascii="宋体" w:cs="宋体"/>
          <w:szCs w:val="21"/>
        </w:rPr>
        <w:t>四、响应文件的递交</w:t>
      </w:r>
    </w:p>
    <w:p>
      <w:pPr>
        <w:adjustRightInd w:val="0"/>
        <w:snapToGrid w:val="0"/>
        <w:spacing w:line="360" w:lineRule="auto"/>
        <w:rPr>
          <w:rFonts w:hint="eastAsia" w:ascii="宋体" w:cs="宋体"/>
          <w:b/>
          <w:bCs/>
          <w:szCs w:val="21"/>
        </w:rPr>
      </w:pPr>
      <w:r>
        <w:rPr>
          <w:rFonts w:hint="eastAsia" w:ascii="宋体" w:cs="宋体"/>
          <w:b/>
          <w:bCs/>
          <w:szCs w:val="21"/>
        </w:rPr>
        <w:t>22.</w:t>
      </w:r>
      <w:r>
        <w:rPr>
          <w:rFonts w:hint="eastAsia" w:ascii="宋体" w:cs="宋体"/>
          <w:b/>
          <w:szCs w:val="21"/>
        </w:rPr>
        <w:t>响应文件</w:t>
      </w:r>
      <w:r>
        <w:rPr>
          <w:rFonts w:hint="eastAsia" w:ascii="宋体" w:cs="宋体"/>
          <w:b/>
          <w:bCs/>
          <w:szCs w:val="21"/>
        </w:rPr>
        <w:t>的密封和标记</w:t>
      </w:r>
    </w:p>
    <w:p>
      <w:pPr>
        <w:pStyle w:val="13"/>
        <w:adjustRightInd w:val="0"/>
        <w:snapToGrid w:val="0"/>
        <w:spacing w:line="360" w:lineRule="auto"/>
        <w:ind w:firstLine="420" w:firstLineChars="200"/>
        <w:rPr>
          <w:rFonts w:hint="eastAsia" w:cs="宋体"/>
        </w:rPr>
      </w:pPr>
      <w:r>
        <w:rPr>
          <w:rFonts w:hint="eastAsia" w:cs="宋体"/>
        </w:rPr>
        <w:t>22.1响应文件应密封包装，加贴封条，并在封套的封口处盖供应商单位章或者由法定代表人或其委托代理人签字。</w:t>
      </w:r>
    </w:p>
    <w:p>
      <w:pPr>
        <w:adjustRightInd w:val="0"/>
        <w:snapToGrid w:val="0"/>
        <w:spacing w:line="360" w:lineRule="auto"/>
        <w:ind w:firstLine="420" w:firstLineChars="200"/>
        <w:jc w:val="left"/>
        <w:rPr>
          <w:rFonts w:hint="eastAsia" w:ascii="宋体" w:cs="宋体"/>
          <w:szCs w:val="21"/>
        </w:rPr>
      </w:pPr>
      <w:r>
        <w:rPr>
          <w:rFonts w:hint="eastAsia" w:ascii="宋体" w:cs="宋体"/>
          <w:szCs w:val="21"/>
        </w:rPr>
        <w:t>22.2响应文件封套上应写明的内容见</w:t>
      </w:r>
      <w:r>
        <w:rPr>
          <w:rFonts w:hint="eastAsia" w:ascii="宋体" w:cs="宋体"/>
          <w:b/>
          <w:szCs w:val="21"/>
        </w:rPr>
        <w:t>磋商须知前附表。</w:t>
      </w:r>
    </w:p>
    <w:p>
      <w:pPr>
        <w:adjustRightInd w:val="0"/>
        <w:snapToGrid w:val="0"/>
        <w:spacing w:line="360" w:lineRule="auto"/>
        <w:ind w:firstLine="420" w:firstLineChars="200"/>
        <w:jc w:val="left"/>
        <w:rPr>
          <w:rFonts w:hint="eastAsia" w:ascii="宋体" w:cs="宋体"/>
          <w:szCs w:val="21"/>
        </w:rPr>
      </w:pPr>
      <w:r>
        <w:rPr>
          <w:rFonts w:hint="eastAsia" w:ascii="宋体" w:cs="宋体"/>
          <w:szCs w:val="21"/>
        </w:rPr>
        <w:t>22.3响应文件如果未按上述规定密封和加写标记，采购人或采购代理机构将拒绝接收。</w:t>
      </w:r>
    </w:p>
    <w:p>
      <w:pPr>
        <w:adjustRightInd w:val="0"/>
        <w:snapToGrid w:val="0"/>
        <w:spacing w:line="360" w:lineRule="auto"/>
        <w:rPr>
          <w:rFonts w:hint="eastAsia" w:ascii="宋体" w:cs="宋体"/>
          <w:b/>
          <w:bCs/>
          <w:szCs w:val="21"/>
        </w:rPr>
      </w:pPr>
      <w:r>
        <w:rPr>
          <w:rFonts w:hint="eastAsia" w:ascii="宋体" w:cs="宋体"/>
          <w:b/>
          <w:bCs/>
          <w:szCs w:val="21"/>
        </w:rPr>
        <w:t>23.响应文件的</w:t>
      </w:r>
      <w:r>
        <w:rPr>
          <w:rFonts w:hint="eastAsia" w:ascii="宋体" w:cs="宋体"/>
          <w:b/>
          <w:kern w:val="0"/>
          <w:szCs w:val="21"/>
          <w:lang w:val="zh-CN"/>
        </w:rPr>
        <w:t>补充、修改或者撤回</w:t>
      </w:r>
    </w:p>
    <w:p>
      <w:pPr>
        <w:pStyle w:val="13"/>
        <w:adjustRightInd w:val="0"/>
        <w:snapToGrid w:val="0"/>
        <w:spacing w:line="360" w:lineRule="auto"/>
        <w:ind w:firstLine="420" w:firstLineChars="200"/>
        <w:rPr>
          <w:rFonts w:hint="eastAsia" w:cs="宋体"/>
        </w:rPr>
      </w:pPr>
      <w:r>
        <w:rPr>
          <w:rFonts w:hint="eastAsia" w:cs="宋体"/>
        </w:rPr>
        <w:t>23.1</w:t>
      </w:r>
      <w:r>
        <w:rPr>
          <w:rFonts w:hint="eastAsia" w:cs="宋体"/>
          <w:kern w:val="0"/>
        </w:rPr>
        <w:t>供应商在提交首次响应文件截止时间前，可以对所提交的首次响应文件进行补充、修改或者撤回，并书面通知采购人、采购代理机构。</w:t>
      </w:r>
      <w:r>
        <w:rPr>
          <w:rFonts w:hint="eastAsia" w:cs="宋体"/>
        </w:rPr>
        <w:t>该通知应有供应商法定代表人或其委托代理人签字。</w:t>
      </w:r>
    </w:p>
    <w:p>
      <w:pPr>
        <w:pStyle w:val="13"/>
        <w:adjustRightInd w:val="0"/>
        <w:snapToGrid w:val="0"/>
        <w:spacing w:line="360" w:lineRule="auto"/>
        <w:ind w:firstLine="420" w:firstLineChars="200"/>
        <w:rPr>
          <w:rFonts w:hint="eastAsia" w:cs="宋体"/>
        </w:rPr>
      </w:pPr>
      <w:r>
        <w:rPr>
          <w:rFonts w:hint="eastAsia" w:cs="宋体"/>
        </w:rPr>
        <w:t>23.2</w:t>
      </w:r>
      <w:r>
        <w:rPr>
          <w:rFonts w:hint="eastAsia" w:cs="宋体"/>
          <w:kern w:val="0"/>
          <w:lang w:val="zh-CN"/>
        </w:rPr>
        <w:t>补充、修改的内容与响应文件不一致时，以补充、修改的内容为准。</w:t>
      </w:r>
    </w:p>
    <w:p>
      <w:pPr>
        <w:adjustRightInd w:val="0"/>
        <w:snapToGrid w:val="0"/>
        <w:spacing w:line="360" w:lineRule="auto"/>
        <w:rPr>
          <w:rFonts w:hint="eastAsia" w:ascii="宋体" w:cs="宋体"/>
          <w:b/>
          <w:bCs/>
          <w:szCs w:val="21"/>
        </w:rPr>
      </w:pPr>
      <w:r>
        <w:rPr>
          <w:rFonts w:hint="eastAsia" w:ascii="宋体" w:cs="宋体"/>
          <w:b/>
          <w:bCs/>
          <w:szCs w:val="21"/>
        </w:rPr>
        <w:t>24.响应文件的递交与接收</w:t>
      </w:r>
    </w:p>
    <w:p>
      <w:pPr>
        <w:adjustRightInd w:val="0"/>
        <w:snapToGrid w:val="0"/>
        <w:spacing w:line="360" w:lineRule="auto"/>
        <w:ind w:firstLine="420" w:firstLineChars="200"/>
        <w:rPr>
          <w:rFonts w:hint="eastAsia" w:ascii="宋体" w:cs="宋体"/>
          <w:szCs w:val="21"/>
        </w:rPr>
      </w:pPr>
      <w:r>
        <w:rPr>
          <w:rFonts w:hint="eastAsia" w:ascii="宋体" w:cs="宋体"/>
          <w:szCs w:val="21"/>
        </w:rPr>
        <w:t>24.1 供应商应在</w:t>
      </w:r>
      <w:r>
        <w:rPr>
          <w:rFonts w:hint="eastAsia" w:ascii="宋体" w:cs="宋体"/>
          <w:kern w:val="0"/>
          <w:szCs w:val="21"/>
        </w:rPr>
        <w:t>提交首次响应文件截止时间</w:t>
      </w:r>
      <w:r>
        <w:rPr>
          <w:rFonts w:hint="eastAsia" w:ascii="宋体" w:cs="宋体"/>
          <w:szCs w:val="21"/>
        </w:rPr>
        <w:t>前，将响应文件送达</w:t>
      </w:r>
      <w:r>
        <w:rPr>
          <w:rFonts w:hint="eastAsia" w:ascii="宋体" w:cs="宋体"/>
          <w:b/>
          <w:szCs w:val="21"/>
        </w:rPr>
        <w:t>磋商须知前附表</w:t>
      </w:r>
      <w:r>
        <w:rPr>
          <w:rFonts w:hint="eastAsia" w:ascii="宋体" w:cs="宋体"/>
          <w:szCs w:val="21"/>
        </w:rPr>
        <w:t>中指定的地点。</w:t>
      </w:r>
      <w:r>
        <w:rPr>
          <w:rFonts w:hint="eastAsia" w:ascii="宋体" w:cs="宋体"/>
          <w:kern w:val="0"/>
          <w:szCs w:val="21"/>
        </w:rPr>
        <w:t>在截止时间后送达的响应文件，采购人、采购代理机构或者磋商小组应当拒收。</w:t>
      </w:r>
    </w:p>
    <w:p>
      <w:pPr>
        <w:pStyle w:val="13"/>
        <w:adjustRightInd w:val="0"/>
        <w:snapToGrid w:val="0"/>
        <w:spacing w:line="360" w:lineRule="auto"/>
        <w:ind w:firstLine="420" w:firstLineChars="200"/>
        <w:rPr>
          <w:rFonts w:hint="eastAsia" w:cs="宋体"/>
        </w:rPr>
      </w:pPr>
      <w:r>
        <w:rPr>
          <w:rFonts w:hint="eastAsia" w:cs="宋体"/>
        </w:rPr>
        <w:t>24.2</w:t>
      </w:r>
      <w:r>
        <w:rPr>
          <w:rFonts w:hint="eastAsia" w:cs="宋体"/>
          <w:kern w:val="0"/>
        </w:rPr>
        <w:t>在提交首次响应文件截止时间后，</w:t>
      </w:r>
      <w:r>
        <w:rPr>
          <w:rFonts w:hint="eastAsia" w:cs="宋体"/>
        </w:rPr>
        <w:t>由</w:t>
      </w:r>
      <w:r>
        <w:rPr>
          <w:rFonts w:hint="eastAsia" w:cs="宋体"/>
          <w:bCs/>
        </w:rPr>
        <w:t>供应商代表</w:t>
      </w:r>
      <w:r>
        <w:rPr>
          <w:rFonts w:hint="eastAsia" w:cs="宋体"/>
        </w:rPr>
        <w:t>当场查验</w:t>
      </w:r>
      <w:r>
        <w:rPr>
          <w:rFonts w:hint="eastAsia" w:cs="宋体"/>
          <w:bCs/>
        </w:rPr>
        <w:t>响应文件</w:t>
      </w:r>
      <w:r>
        <w:rPr>
          <w:rFonts w:hint="eastAsia" w:cs="宋体"/>
        </w:rPr>
        <w:t>的密封状况，采购人或</w:t>
      </w:r>
      <w:r>
        <w:rPr>
          <w:rFonts w:hint="eastAsia" w:cs="宋体"/>
          <w:bCs/>
        </w:rPr>
        <w:t>采购代理机构</w:t>
      </w:r>
      <w:r>
        <w:rPr>
          <w:rFonts w:hint="eastAsia" w:cs="宋体"/>
        </w:rPr>
        <w:t>不当场拆封</w:t>
      </w:r>
      <w:r>
        <w:rPr>
          <w:rFonts w:hint="eastAsia" w:cs="宋体"/>
          <w:bCs/>
        </w:rPr>
        <w:t>响应文件</w:t>
      </w:r>
      <w:r>
        <w:rPr>
          <w:rFonts w:hint="eastAsia" w:cs="宋体"/>
        </w:rPr>
        <w:t>。</w:t>
      </w:r>
    </w:p>
    <w:p>
      <w:pPr>
        <w:adjustRightInd w:val="0"/>
        <w:snapToGrid w:val="0"/>
        <w:spacing w:line="360" w:lineRule="auto"/>
        <w:rPr>
          <w:rFonts w:hint="eastAsia" w:ascii="宋体" w:cs="宋体"/>
          <w:szCs w:val="21"/>
        </w:rPr>
      </w:pPr>
      <w:r>
        <w:rPr>
          <w:rFonts w:hint="eastAsia" w:ascii="宋体" w:cs="宋体"/>
          <w:szCs w:val="21"/>
        </w:rPr>
        <w:t>五、响应文件的磋商与评审</w:t>
      </w:r>
    </w:p>
    <w:p>
      <w:pPr>
        <w:tabs>
          <w:tab w:val="left" w:pos="0"/>
        </w:tabs>
        <w:adjustRightInd w:val="0"/>
        <w:snapToGrid w:val="0"/>
        <w:spacing w:line="360" w:lineRule="auto"/>
        <w:rPr>
          <w:rFonts w:hint="eastAsia" w:ascii="宋体" w:cs="宋体"/>
          <w:b/>
          <w:bCs/>
          <w:szCs w:val="21"/>
        </w:rPr>
      </w:pPr>
      <w:r>
        <w:rPr>
          <w:rFonts w:hint="eastAsia" w:ascii="宋体" w:cs="宋体"/>
          <w:b/>
          <w:bCs/>
          <w:szCs w:val="21"/>
        </w:rPr>
        <w:t>25.磋商程序</w:t>
      </w:r>
    </w:p>
    <w:p>
      <w:pPr>
        <w:widowControl/>
        <w:adjustRightInd w:val="0"/>
        <w:snapToGrid w:val="0"/>
        <w:spacing w:line="360" w:lineRule="auto"/>
        <w:ind w:firstLine="420"/>
        <w:jc w:val="left"/>
        <w:rPr>
          <w:rFonts w:hint="eastAsia" w:ascii="宋体" w:cs="宋体"/>
          <w:bCs/>
          <w:szCs w:val="21"/>
        </w:rPr>
      </w:pPr>
      <w:r>
        <w:rPr>
          <w:rFonts w:hint="eastAsia" w:ascii="宋体" w:cs="宋体"/>
          <w:kern w:val="0"/>
          <w:szCs w:val="21"/>
        </w:rPr>
        <w:t>25.1磋商程序：响应文件审查、磋商（包括澄清）、响应文件评审、</w:t>
      </w:r>
      <w:r>
        <w:rPr>
          <w:rFonts w:hint="eastAsia" w:ascii="宋体" w:cs="宋体"/>
          <w:bCs/>
          <w:szCs w:val="21"/>
        </w:rPr>
        <w:t>提出成交供应商。其中，</w:t>
      </w:r>
      <w:r>
        <w:rPr>
          <w:rFonts w:hint="eastAsia" w:ascii="宋体" w:cs="宋体"/>
          <w:kern w:val="0"/>
          <w:szCs w:val="21"/>
        </w:rPr>
        <w:t>磋商按</w:t>
      </w:r>
      <w:r>
        <w:rPr>
          <w:rFonts w:hint="eastAsia" w:ascii="宋体" w:cs="宋体"/>
          <w:szCs w:val="21"/>
        </w:rPr>
        <w:t>本章第30.1</w:t>
      </w:r>
      <w:r>
        <w:rPr>
          <w:rFonts w:hint="eastAsia" w:ascii="宋体" w:cs="宋体"/>
          <w:kern w:val="0"/>
          <w:szCs w:val="21"/>
          <w:lang w:val="zh-CN"/>
        </w:rPr>
        <w:t>款或者</w:t>
      </w:r>
      <w:r>
        <w:rPr>
          <w:rFonts w:hint="eastAsia" w:ascii="宋体" w:cs="宋体"/>
          <w:szCs w:val="21"/>
        </w:rPr>
        <w:t>第30.2</w:t>
      </w:r>
      <w:r>
        <w:rPr>
          <w:rFonts w:hint="eastAsia" w:ascii="宋体" w:cs="宋体"/>
          <w:kern w:val="0"/>
          <w:szCs w:val="21"/>
          <w:lang w:val="zh-CN"/>
        </w:rPr>
        <w:t>款</w:t>
      </w:r>
      <w:r>
        <w:rPr>
          <w:rFonts w:hint="eastAsia" w:ascii="宋体" w:cs="宋体"/>
          <w:szCs w:val="21"/>
        </w:rPr>
        <w:t>情形</w:t>
      </w:r>
      <w:r>
        <w:rPr>
          <w:rFonts w:hint="eastAsia" w:ascii="宋体" w:cs="宋体"/>
          <w:bCs/>
          <w:szCs w:val="21"/>
        </w:rPr>
        <w:t>进行。</w:t>
      </w:r>
    </w:p>
    <w:p>
      <w:pPr>
        <w:widowControl/>
        <w:adjustRightInd w:val="0"/>
        <w:snapToGrid w:val="0"/>
        <w:spacing w:line="360" w:lineRule="auto"/>
        <w:rPr>
          <w:rFonts w:hint="eastAsia" w:ascii="宋体" w:cs="宋体"/>
          <w:b/>
          <w:szCs w:val="21"/>
        </w:rPr>
      </w:pPr>
      <w:r>
        <w:rPr>
          <w:rFonts w:hint="eastAsia" w:ascii="宋体" w:cs="宋体"/>
          <w:b/>
          <w:kern w:val="0"/>
          <w:szCs w:val="21"/>
        </w:rPr>
        <w:t>26.</w:t>
      </w:r>
      <w:r>
        <w:rPr>
          <w:rFonts w:hint="eastAsia" w:ascii="宋体" w:cs="宋体"/>
          <w:szCs w:val="21"/>
        </w:rPr>
        <w:t xml:space="preserve"> </w:t>
      </w:r>
      <w:r>
        <w:rPr>
          <w:rFonts w:hint="eastAsia" w:ascii="宋体" w:cs="宋体"/>
          <w:b/>
          <w:kern w:val="0"/>
          <w:szCs w:val="21"/>
        </w:rPr>
        <w:t>响应文件审查</w:t>
      </w:r>
      <w:r>
        <w:rPr>
          <w:rFonts w:hint="eastAsia" w:ascii="宋体" w:cs="宋体"/>
          <w:b/>
          <w:szCs w:val="21"/>
        </w:rPr>
        <w:t xml:space="preserve"> </w:t>
      </w:r>
    </w:p>
    <w:p>
      <w:pPr>
        <w:adjustRightInd w:val="0"/>
        <w:snapToGrid w:val="0"/>
        <w:spacing w:before="156" w:beforeLines="50" w:line="360" w:lineRule="auto"/>
        <w:ind w:firstLine="420" w:firstLineChars="200"/>
        <w:rPr>
          <w:rFonts w:hint="eastAsia" w:ascii="宋体" w:cs="宋体"/>
          <w:szCs w:val="21"/>
        </w:rPr>
      </w:pPr>
      <w:r>
        <w:rPr>
          <w:rFonts w:hint="eastAsia" w:ascii="宋体" w:cs="宋体"/>
          <w:szCs w:val="21"/>
        </w:rPr>
        <w:t>26.1 资格性审查：根据本章第3.1款规定的供应商资格条件要求，对响应文件的资格证明等进行审查，以确定供应商是否具备磋商资格条件。</w:t>
      </w:r>
    </w:p>
    <w:p>
      <w:pPr>
        <w:adjustRightInd w:val="0"/>
        <w:snapToGrid w:val="0"/>
        <w:spacing w:line="360" w:lineRule="auto"/>
        <w:ind w:firstLine="420" w:firstLineChars="200"/>
        <w:rPr>
          <w:rFonts w:hint="eastAsia" w:ascii="宋体" w:cs="宋体"/>
          <w:szCs w:val="21"/>
        </w:rPr>
      </w:pPr>
      <w:r>
        <w:rPr>
          <w:rFonts w:hint="eastAsia" w:ascii="宋体" w:cs="宋体"/>
          <w:szCs w:val="21"/>
        </w:rPr>
        <w:t>26.2符合性审查: 对响应文件(包括首次提交的响应文件、重新提交的响应文件)的有效性、完整性和响应程度进行审查，以确定是否对磋商文件的实质性要求作出响应。</w:t>
      </w:r>
    </w:p>
    <w:p>
      <w:pPr>
        <w:adjustRightInd w:val="0"/>
        <w:snapToGrid w:val="0"/>
        <w:spacing w:line="360" w:lineRule="auto"/>
        <w:ind w:firstLine="420" w:firstLineChars="200"/>
        <w:rPr>
          <w:rFonts w:hint="eastAsia" w:ascii="宋体" w:cs="宋体"/>
          <w:szCs w:val="21"/>
        </w:rPr>
      </w:pPr>
      <w:r>
        <w:rPr>
          <w:rFonts w:hint="eastAsia" w:ascii="宋体" w:cs="宋体"/>
          <w:szCs w:val="21"/>
        </w:rPr>
        <w:t>26.3响应文件审查结束后，磋商小组所有成员集中与单一供应商分别进行磋商，并给予所有参加磋商的供应商平等的磋商机会。供应商应派其法定代表人或委托代理人参加磋商。</w:t>
      </w:r>
    </w:p>
    <w:p>
      <w:pPr>
        <w:pStyle w:val="13"/>
        <w:adjustRightInd w:val="0"/>
        <w:snapToGrid w:val="0"/>
        <w:spacing w:line="360" w:lineRule="auto"/>
        <w:rPr>
          <w:rFonts w:hint="eastAsia" w:cs="宋体"/>
          <w:b/>
          <w:kern w:val="0"/>
        </w:rPr>
      </w:pPr>
      <w:r>
        <w:rPr>
          <w:rFonts w:hint="eastAsia" w:cs="宋体"/>
          <w:b/>
          <w:kern w:val="0"/>
        </w:rPr>
        <w:t>27.实质性响应</w:t>
      </w:r>
    </w:p>
    <w:p>
      <w:pPr>
        <w:pStyle w:val="13"/>
        <w:adjustRightInd w:val="0"/>
        <w:snapToGrid w:val="0"/>
        <w:spacing w:line="360" w:lineRule="auto"/>
        <w:ind w:firstLine="420" w:firstLineChars="200"/>
        <w:rPr>
          <w:rFonts w:hint="eastAsia" w:cs="宋体"/>
          <w:kern w:val="0"/>
          <w:u w:val="single"/>
        </w:rPr>
      </w:pPr>
      <w:r>
        <w:rPr>
          <w:rFonts w:hint="eastAsia" w:cs="宋体"/>
          <w:kern w:val="0"/>
        </w:rPr>
        <w:t>27.1</w:t>
      </w:r>
      <w:r>
        <w:rPr>
          <w:rFonts w:hint="eastAsia" w:cs="宋体"/>
        </w:rPr>
        <w:t>实质性响应是指响应文件(包括首次响应文件、重新提交的响应文件)与磋商文件要求的所有条款、条件和规格相符，没有偏离。偏离指不满足、或不响应磋商文件的要求。</w:t>
      </w:r>
    </w:p>
    <w:p>
      <w:pPr>
        <w:tabs>
          <w:tab w:val="left" w:pos="0"/>
          <w:tab w:val="left" w:pos="7560"/>
          <w:tab w:val="left" w:pos="7740"/>
          <w:tab w:val="left" w:pos="7920"/>
        </w:tabs>
        <w:adjustRightInd w:val="0"/>
        <w:snapToGrid w:val="0"/>
        <w:spacing w:line="360" w:lineRule="auto"/>
        <w:ind w:right="23" w:rightChars="11" w:firstLine="420" w:firstLineChars="200"/>
        <w:rPr>
          <w:rFonts w:hint="eastAsia" w:ascii="宋体" w:cs="宋体"/>
          <w:szCs w:val="21"/>
        </w:rPr>
      </w:pPr>
      <w:r>
        <w:rPr>
          <w:rFonts w:hint="eastAsia" w:ascii="宋体" w:cs="宋体"/>
          <w:szCs w:val="21"/>
        </w:rPr>
        <w:t>27.2响应文件是否实质性响应磋商文件要求由磋商小组依据磋商文件规定认定。</w:t>
      </w:r>
      <w:r>
        <w:rPr>
          <w:rFonts w:hint="eastAsia" w:ascii="宋体" w:cs="宋体"/>
          <w:kern w:val="0"/>
          <w:szCs w:val="21"/>
        </w:rPr>
        <w:t>磋商小组</w:t>
      </w:r>
      <w:r>
        <w:rPr>
          <w:rFonts w:hint="eastAsia" w:ascii="宋体" w:cs="宋体"/>
          <w:szCs w:val="21"/>
        </w:rPr>
        <w:t>决定响应文件的响应性只根据响应文件本身的真实无误的内容，而不依据外部的证据。</w:t>
      </w:r>
    </w:p>
    <w:p>
      <w:pPr>
        <w:pStyle w:val="13"/>
        <w:adjustRightInd w:val="0"/>
        <w:snapToGrid w:val="0"/>
        <w:spacing w:line="360" w:lineRule="auto"/>
        <w:rPr>
          <w:rFonts w:hint="eastAsia" w:cs="宋体"/>
          <w:b/>
          <w:kern w:val="0"/>
        </w:rPr>
      </w:pPr>
      <w:r>
        <w:rPr>
          <w:rFonts w:hint="eastAsia" w:cs="宋体"/>
          <w:b/>
          <w:kern w:val="0"/>
        </w:rPr>
        <w:t xml:space="preserve">28.无效响应 </w:t>
      </w:r>
    </w:p>
    <w:p>
      <w:pPr>
        <w:pStyle w:val="13"/>
        <w:adjustRightInd w:val="0"/>
        <w:snapToGrid w:val="0"/>
        <w:spacing w:line="360" w:lineRule="auto"/>
        <w:ind w:firstLine="411" w:firstLineChars="196"/>
        <w:rPr>
          <w:rFonts w:hint="eastAsia" w:cs="宋体"/>
          <w:b/>
          <w:kern w:val="0"/>
        </w:rPr>
      </w:pPr>
      <w:r>
        <w:rPr>
          <w:rFonts w:hint="eastAsia" w:cs="宋体"/>
          <w:kern w:val="0"/>
        </w:rPr>
        <w:t>28.1</w:t>
      </w:r>
      <w:r>
        <w:rPr>
          <w:rFonts w:hint="eastAsia" w:cs="宋体"/>
        </w:rPr>
        <w:t>磋商小组在对资格性和符合性进行审查时，有下列情况之一的，属无效响应，</w:t>
      </w:r>
      <w:r>
        <w:rPr>
          <w:rFonts w:hint="eastAsia" w:cs="宋体"/>
          <w:kern w:val="0"/>
        </w:rPr>
        <w:t>磋商小组应当告知有关供应商</w:t>
      </w:r>
      <w:r>
        <w:rPr>
          <w:rFonts w:hint="eastAsia" w:cs="宋体"/>
        </w:rPr>
        <w:t>：</w:t>
      </w:r>
    </w:p>
    <w:p>
      <w:pPr>
        <w:adjustRightInd w:val="0"/>
        <w:snapToGrid w:val="0"/>
        <w:spacing w:line="360" w:lineRule="auto"/>
        <w:ind w:firstLine="420" w:firstLineChars="200"/>
        <w:rPr>
          <w:rFonts w:hint="eastAsia" w:ascii="宋体" w:cs="宋体"/>
          <w:szCs w:val="21"/>
        </w:rPr>
      </w:pPr>
      <w:r>
        <w:rPr>
          <w:rFonts w:hint="eastAsia" w:ascii="宋体" w:cs="宋体"/>
          <w:szCs w:val="21"/>
        </w:rPr>
        <w:t>（1）供应商不具备本章第3.1款规定的供应商资格条件要求，或存在本章第3.3款情形的；</w:t>
      </w:r>
    </w:p>
    <w:p>
      <w:pPr>
        <w:adjustRightInd w:val="0"/>
        <w:snapToGrid w:val="0"/>
        <w:spacing w:line="360" w:lineRule="auto"/>
        <w:ind w:firstLine="420" w:firstLineChars="200"/>
        <w:rPr>
          <w:rFonts w:hint="eastAsia" w:ascii="宋体" w:cs="宋体"/>
          <w:szCs w:val="21"/>
        </w:rPr>
      </w:pPr>
      <w:r>
        <w:rPr>
          <w:rFonts w:hint="eastAsia" w:ascii="宋体" w:cs="宋体"/>
          <w:szCs w:val="21"/>
        </w:rPr>
        <w:t>（2）联合体不符合本章第3.2款规定的；</w:t>
      </w:r>
    </w:p>
    <w:p>
      <w:pPr>
        <w:adjustRightInd w:val="0"/>
        <w:snapToGrid w:val="0"/>
        <w:spacing w:line="360" w:lineRule="auto"/>
        <w:ind w:firstLine="420" w:firstLineChars="200"/>
        <w:rPr>
          <w:rFonts w:hint="eastAsia" w:ascii="宋体" w:cs="宋体"/>
          <w:szCs w:val="21"/>
        </w:rPr>
      </w:pPr>
      <w:r>
        <w:rPr>
          <w:rFonts w:hint="eastAsia" w:ascii="宋体" w:cs="宋体"/>
          <w:szCs w:val="21"/>
        </w:rPr>
        <w:t>（</w:t>
      </w:r>
      <w:r>
        <w:rPr>
          <w:rFonts w:hint="eastAsia" w:ascii="宋体" w:cs="宋体"/>
          <w:szCs w:val="21"/>
          <w:lang w:val="en-US" w:eastAsia="zh-CN"/>
        </w:rPr>
        <w:t>3</w:t>
      </w:r>
      <w:r>
        <w:rPr>
          <w:rFonts w:hint="eastAsia" w:ascii="宋体" w:cs="宋体"/>
          <w:szCs w:val="21"/>
        </w:rPr>
        <w:t>）响应文件未按照磋商文件要求签署、盖章的；</w:t>
      </w:r>
    </w:p>
    <w:p>
      <w:pPr>
        <w:adjustRightInd w:val="0"/>
        <w:snapToGrid w:val="0"/>
        <w:spacing w:line="360" w:lineRule="auto"/>
        <w:ind w:firstLine="420" w:firstLineChars="200"/>
        <w:rPr>
          <w:rFonts w:hint="eastAsia" w:ascii="宋体" w:cs="宋体"/>
          <w:szCs w:val="21"/>
        </w:rPr>
      </w:pPr>
      <w:r>
        <w:rPr>
          <w:rFonts w:hint="eastAsia" w:ascii="宋体" w:cs="宋体"/>
          <w:szCs w:val="21"/>
        </w:rPr>
        <w:t>（</w:t>
      </w:r>
      <w:r>
        <w:rPr>
          <w:rFonts w:hint="eastAsia" w:ascii="宋体" w:cs="宋体"/>
          <w:szCs w:val="21"/>
          <w:lang w:val="en-US" w:eastAsia="zh-CN"/>
        </w:rPr>
        <w:t>4</w:t>
      </w:r>
      <w:r>
        <w:rPr>
          <w:rFonts w:hint="eastAsia" w:ascii="宋体" w:cs="宋体"/>
          <w:szCs w:val="21"/>
        </w:rPr>
        <w:t>）响应文件不满足本章第27.1款规定的实质性要求的；</w:t>
      </w:r>
    </w:p>
    <w:p>
      <w:pPr>
        <w:adjustRightInd w:val="0"/>
        <w:snapToGrid w:val="0"/>
        <w:spacing w:line="360" w:lineRule="auto"/>
        <w:ind w:firstLine="420" w:firstLineChars="200"/>
        <w:rPr>
          <w:rFonts w:hint="eastAsia" w:ascii="宋体" w:cs="宋体"/>
          <w:szCs w:val="21"/>
        </w:rPr>
      </w:pPr>
      <w:r>
        <w:rPr>
          <w:rFonts w:hint="eastAsia" w:ascii="宋体" w:cs="宋体"/>
          <w:szCs w:val="21"/>
        </w:rPr>
        <w:t>（</w:t>
      </w:r>
      <w:r>
        <w:rPr>
          <w:rFonts w:hint="eastAsia" w:ascii="宋体" w:cs="宋体"/>
          <w:szCs w:val="21"/>
          <w:lang w:val="en-US" w:eastAsia="zh-CN"/>
        </w:rPr>
        <w:t>5</w:t>
      </w:r>
      <w:r>
        <w:rPr>
          <w:rFonts w:hint="eastAsia" w:ascii="宋体" w:cs="宋体"/>
          <w:szCs w:val="21"/>
        </w:rPr>
        <w:t>）报价超过采购项目预算的；</w:t>
      </w:r>
    </w:p>
    <w:p>
      <w:pPr>
        <w:adjustRightInd w:val="0"/>
        <w:snapToGrid w:val="0"/>
        <w:spacing w:line="360" w:lineRule="auto"/>
        <w:ind w:firstLine="420" w:firstLineChars="200"/>
        <w:rPr>
          <w:rFonts w:hint="eastAsia" w:ascii="宋体" w:cs="宋体"/>
          <w:szCs w:val="21"/>
        </w:rPr>
      </w:pPr>
      <w:r>
        <w:rPr>
          <w:rFonts w:hint="eastAsia" w:ascii="宋体" w:cs="宋体"/>
          <w:szCs w:val="21"/>
        </w:rPr>
        <w:t>（</w:t>
      </w:r>
      <w:r>
        <w:rPr>
          <w:rFonts w:hint="eastAsia" w:ascii="宋体" w:cs="宋体"/>
          <w:szCs w:val="21"/>
          <w:lang w:val="en-US" w:eastAsia="zh-CN"/>
        </w:rPr>
        <w:t>6</w:t>
      </w:r>
      <w:r>
        <w:rPr>
          <w:rFonts w:hint="eastAsia" w:ascii="宋体" w:cs="宋体"/>
          <w:szCs w:val="21"/>
        </w:rPr>
        <w:t>）响应文件有效期不足的；</w:t>
      </w:r>
    </w:p>
    <w:p>
      <w:pPr>
        <w:adjustRightInd w:val="0"/>
        <w:snapToGrid w:val="0"/>
        <w:spacing w:line="360" w:lineRule="auto"/>
        <w:ind w:firstLine="420" w:firstLineChars="200"/>
        <w:rPr>
          <w:rFonts w:hint="eastAsia" w:ascii="宋体" w:cs="宋体"/>
          <w:szCs w:val="21"/>
        </w:rPr>
      </w:pPr>
      <w:r>
        <w:rPr>
          <w:rFonts w:hint="eastAsia" w:ascii="宋体" w:cs="宋体"/>
          <w:szCs w:val="21"/>
        </w:rPr>
        <w:t>（</w:t>
      </w:r>
      <w:r>
        <w:rPr>
          <w:rFonts w:hint="eastAsia" w:ascii="宋体" w:cs="宋体"/>
          <w:szCs w:val="21"/>
          <w:lang w:val="en-US" w:eastAsia="zh-CN"/>
        </w:rPr>
        <w:t>7</w:t>
      </w:r>
      <w:r>
        <w:rPr>
          <w:rFonts w:hint="eastAsia" w:ascii="宋体" w:cs="宋体"/>
          <w:szCs w:val="21"/>
        </w:rPr>
        <w:t>）响应文件不符合法律、规章、规范性文件和磋商文件规定及要求的。</w:t>
      </w:r>
    </w:p>
    <w:p>
      <w:pPr>
        <w:widowControl/>
        <w:adjustRightInd w:val="0"/>
        <w:snapToGrid w:val="0"/>
        <w:spacing w:line="360" w:lineRule="auto"/>
        <w:jc w:val="left"/>
        <w:rPr>
          <w:rFonts w:hint="eastAsia" w:ascii="宋体" w:cs="宋体"/>
          <w:b/>
          <w:kern w:val="0"/>
          <w:szCs w:val="21"/>
        </w:rPr>
      </w:pPr>
      <w:r>
        <w:rPr>
          <w:rFonts w:hint="eastAsia" w:ascii="宋体" w:cs="宋体"/>
          <w:b/>
          <w:kern w:val="0"/>
          <w:szCs w:val="21"/>
        </w:rPr>
        <w:t>29.澄清</w:t>
      </w:r>
    </w:p>
    <w:p>
      <w:pPr>
        <w:widowControl/>
        <w:adjustRightInd w:val="0"/>
        <w:snapToGrid w:val="0"/>
        <w:spacing w:line="360" w:lineRule="auto"/>
        <w:ind w:firstLine="420"/>
        <w:jc w:val="left"/>
        <w:rPr>
          <w:rFonts w:hint="eastAsia" w:ascii="宋体" w:cs="宋体"/>
          <w:kern w:val="0"/>
          <w:szCs w:val="21"/>
        </w:rPr>
      </w:pPr>
      <w:r>
        <w:rPr>
          <w:rFonts w:hint="eastAsia" w:ascii="宋体" w:cs="宋体"/>
          <w:kern w:val="0"/>
          <w:szCs w:val="21"/>
        </w:rPr>
        <w:t>29.1 磋商小组在对响应文件的有效性、完整性和对磋商文件的响应程度进行审查时，可以要求供应商对响应文件中含义不明确、同类问题表述不一致或者有明显文字和计算错误的内容等作出必要的澄清、说明或者更正。该要求应当以书面形式作出。供应商的澄清、说明或者更正应当采用书面形式，由其法定代表人或其委托代理人签字或者加盖公章。供应商的澄清、说明或者更正不得超出响应文件的范围或者改变响应文件的实质性内容。</w:t>
      </w:r>
    </w:p>
    <w:p>
      <w:pPr>
        <w:widowControl/>
        <w:adjustRightInd w:val="0"/>
        <w:snapToGrid w:val="0"/>
        <w:spacing w:line="360" w:lineRule="auto"/>
        <w:ind w:firstLine="420"/>
        <w:jc w:val="left"/>
        <w:rPr>
          <w:rFonts w:hint="eastAsia" w:ascii="宋体" w:cs="宋体"/>
          <w:kern w:val="0"/>
          <w:szCs w:val="21"/>
        </w:rPr>
      </w:pPr>
      <w:r>
        <w:rPr>
          <w:rFonts w:hint="eastAsia" w:ascii="宋体" w:cs="宋体"/>
          <w:kern w:val="0"/>
          <w:szCs w:val="21"/>
        </w:rPr>
        <w:t>29.2 最后报价计算错误修正的原则：最后报价的大写金额和小写金额不一致的，以大写金额为准；总价金额与按分项报价汇总金额不一致的，以分项报价金额计算结果为准；分项报价金额小数点有明显错位的，应以总价为准，并修改分项报价。</w:t>
      </w:r>
    </w:p>
    <w:p>
      <w:pPr>
        <w:widowControl/>
        <w:adjustRightInd w:val="0"/>
        <w:snapToGrid w:val="0"/>
        <w:spacing w:line="360" w:lineRule="auto"/>
        <w:jc w:val="left"/>
        <w:rPr>
          <w:rFonts w:hint="eastAsia" w:ascii="宋体" w:cs="宋体"/>
          <w:b/>
          <w:kern w:val="0"/>
          <w:szCs w:val="21"/>
        </w:rPr>
      </w:pPr>
      <w:r>
        <w:rPr>
          <w:rFonts w:hint="eastAsia" w:ascii="宋体" w:cs="宋体"/>
          <w:b/>
          <w:kern w:val="0"/>
          <w:szCs w:val="21"/>
        </w:rPr>
        <w:t>30.磋商</w:t>
      </w:r>
    </w:p>
    <w:p>
      <w:pPr>
        <w:widowControl/>
        <w:adjustRightInd w:val="0"/>
        <w:snapToGrid w:val="0"/>
        <w:spacing w:line="360" w:lineRule="auto"/>
        <w:ind w:firstLine="420"/>
        <w:jc w:val="left"/>
        <w:rPr>
          <w:rFonts w:hint="eastAsia" w:ascii="宋体" w:cs="宋体"/>
          <w:kern w:val="0"/>
          <w:szCs w:val="21"/>
          <w:lang w:val="zh-CN"/>
        </w:rPr>
      </w:pPr>
      <w:r>
        <w:rPr>
          <w:rFonts w:hint="eastAsia" w:ascii="宋体" w:cs="宋体"/>
          <w:color w:val="000000"/>
          <w:kern w:val="0"/>
          <w:szCs w:val="21"/>
        </w:rPr>
        <w:t>30.1</w:t>
      </w:r>
      <w:r>
        <w:rPr>
          <w:rFonts w:hint="eastAsia" w:ascii="宋体" w:cs="宋体"/>
          <w:color w:val="000000"/>
          <w:szCs w:val="21"/>
        </w:rPr>
        <w:t>本章第</w:t>
      </w:r>
      <w:r>
        <w:rPr>
          <w:rFonts w:hint="eastAsia" w:ascii="宋体" w:cs="宋体"/>
          <w:szCs w:val="21"/>
        </w:rPr>
        <w:t>10.2</w:t>
      </w:r>
      <w:r>
        <w:rPr>
          <w:rFonts w:hint="eastAsia" w:ascii="宋体" w:cs="宋体"/>
          <w:color w:val="000000"/>
          <w:szCs w:val="21"/>
        </w:rPr>
        <w:t>项</w:t>
      </w:r>
      <w:r>
        <w:rPr>
          <w:rFonts w:hint="eastAsia" w:ascii="宋体" w:cs="宋体"/>
          <w:color w:val="000000"/>
          <w:kern w:val="0"/>
          <w:szCs w:val="21"/>
        </w:rPr>
        <w:t>未明确磋商文件实质性变动内容的，或者磋商文件明确了可能发生实质性变动内容，但在磋商过程中，</w:t>
      </w:r>
      <w:r>
        <w:rPr>
          <w:rFonts w:hint="eastAsia" w:ascii="宋体" w:cs="宋体"/>
          <w:bCs/>
          <w:color w:val="000000"/>
          <w:szCs w:val="21"/>
        </w:rPr>
        <w:t>磋商小组</w:t>
      </w:r>
      <w:r>
        <w:rPr>
          <w:rFonts w:hint="eastAsia" w:ascii="宋体" w:cs="宋体"/>
          <w:color w:val="000000"/>
          <w:kern w:val="0"/>
          <w:szCs w:val="21"/>
        </w:rPr>
        <w:t>根据磋商情况</w:t>
      </w:r>
      <w:r>
        <w:rPr>
          <w:rFonts w:hint="eastAsia" w:ascii="宋体" w:cs="宋体"/>
          <w:bCs/>
          <w:color w:val="000000"/>
          <w:szCs w:val="21"/>
        </w:rPr>
        <w:t>认为</w:t>
      </w:r>
      <w:r>
        <w:rPr>
          <w:rFonts w:hint="eastAsia" w:ascii="宋体" w:cs="宋体"/>
          <w:color w:val="000000"/>
          <w:kern w:val="0"/>
          <w:szCs w:val="21"/>
        </w:rPr>
        <w:t>磋商文件无需发生实质性变动的，</w:t>
      </w:r>
      <w:r>
        <w:rPr>
          <w:rFonts w:hint="eastAsia" w:ascii="宋体" w:cs="宋体"/>
          <w:kern w:val="0"/>
          <w:szCs w:val="21"/>
        </w:rPr>
        <w:t>磋商小组应当直接与响应文件审查合格的供应商就价格组织多轮磋商。</w:t>
      </w:r>
    </w:p>
    <w:p>
      <w:pPr>
        <w:widowControl/>
        <w:tabs>
          <w:tab w:val="left" w:pos="1080"/>
          <w:tab w:val="left" w:pos="1260"/>
        </w:tabs>
        <w:adjustRightInd w:val="0"/>
        <w:snapToGrid w:val="0"/>
        <w:spacing w:line="360" w:lineRule="auto"/>
        <w:ind w:firstLine="420"/>
        <w:jc w:val="left"/>
        <w:rPr>
          <w:rFonts w:hint="eastAsia" w:ascii="宋体" w:cs="宋体"/>
          <w:kern w:val="0"/>
          <w:szCs w:val="21"/>
        </w:rPr>
      </w:pPr>
      <w:r>
        <w:rPr>
          <w:rFonts w:hint="eastAsia" w:ascii="宋体" w:cs="宋体"/>
          <w:kern w:val="0"/>
          <w:szCs w:val="21"/>
        </w:rPr>
        <w:t>（1）磋商结束后，磋商小组应当要求所有继续参加磋商的供应商在磋商小组规定时间内提交最后报价。</w:t>
      </w:r>
    </w:p>
    <w:p>
      <w:pPr>
        <w:widowControl/>
        <w:tabs>
          <w:tab w:val="left" w:pos="1080"/>
          <w:tab w:val="left" w:pos="1260"/>
        </w:tabs>
        <w:adjustRightInd w:val="0"/>
        <w:snapToGrid w:val="0"/>
        <w:spacing w:line="360" w:lineRule="auto"/>
        <w:ind w:firstLine="420"/>
        <w:jc w:val="left"/>
        <w:rPr>
          <w:rFonts w:hint="eastAsia" w:ascii="宋体" w:cs="宋体"/>
          <w:kern w:val="0"/>
          <w:szCs w:val="21"/>
        </w:rPr>
      </w:pPr>
      <w:r>
        <w:rPr>
          <w:rFonts w:hint="eastAsia" w:ascii="宋体" w:cs="宋体"/>
          <w:kern w:val="0"/>
          <w:szCs w:val="21"/>
        </w:rPr>
        <w:t>（2）磋商文件明确可能发生实质性变动，但在磋商过程中</w:t>
      </w:r>
      <w:r>
        <w:rPr>
          <w:rFonts w:hint="eastAsia" w:ascii="宋体" w:cs="宋体"/>
          <w:bCs/>
          <w:szCs w:val="21"/>
        </w:rPr>
        <w:t>磋商小组</w:t>
      </w:r>
      <w:r>
        <w:rPr>
          <w:rFonts w:hint="eastAsia" w:ascii="宋体" w:cs="宋体"/>
          <w:kern w:val="0"/>
          <w:szCs w:val="21"/>
        </w:rPr>
        <w:t>根据磋商情况</w:t>
      </w:r>
      <w:r>
        <w:rPr>
          <w:rFonts w:hint="eastAsia" w:ascii="宋体" w:cs="宋体"/>
          <w:bCs/>
          <w:szCs w:val="21"/>
        </w:rPr>
        <w:t>认为</w:t>
      </w:r>
      <w:r>
        <w:rPr>
          <w:rFonts w:hint="eastAsia" w:ascii="宋体" w:cs="宋体"/>
          <w:kern w:val="0"/>
          <w:szCs w:val="21"/>
        </w:rPr>
        <w:t>磋商文件无需发生实质性变动的，磋商小组不另行通知。</w:t>
      </w:r>
    </w:p>
    <w:p>
      <w:pPr>
        <w:widowControl/>
        <w:adjustRightInd w:val="0"/>
        <w:snapToGrid w:val="0"/>
        <w:spacing w:line="360" w:lineRule="auto"/>
        <w:ind w:firstLine="420"/>
        <w:jc w:val="left"/>
        <w:rPr>
          <w:rFonts w:hint="eastAsia" w:ascii="宋体" w:cs="宋体"/>
          <w:kern w:val="0"/>
          <w:szCs w:val="21"/>
        </w:rPr>
      </w:pPr>
      <w:r>
        <w:rPr>
          <w:rFonts w:hint="eastAsia" w:ascii="宋体" w:cs="宋体"/>
          <w:color w:val="000000"/>
          <w:kern w:val="0"/>
          <w:szCs w:val="21"/>
        </w:rPr>
        <w:t>30.2</w:t>
      </w:r>
      <w:r>
        <w:rPr>
          <w:rFonts w:hint="eastAsia" w:ascii="宋体" w:cs="宋体"/>
          <w:color w:val="000000"/>
          <w:szCs w:val="21"/>
        </w:rPr>
        <w:t>本章第10.2</w:t>
      </w:r>
      <w:r>
        <w:rPr>
          <w:rFonts w:hint="eastAsia" w:ascii="宋体" w:cs="宋体"/>
          <w:color w:val="000000"/>
          <w:kern w:val="0"/>
          <w:szCs w:val="21"/>
          <w:lang w:val="zh-CN"/>
        </w:rPr>
        <w:t>款</w:t>
      </w:r>
      <w:r>
        <w:rPr>
          <w:rFonts w:hint="eastAsia" w:ascii="宋体" w:cs="宋体"/>
          <w:color w:val="000000"/>
          <w:kern w:val="0"/>
          <w:szCs w:val="21"/>
        </w:rPr>
        <w:t>明确磋商文件实质性变动内容的，</w:t>
      </w:r>
      <w:r>
        <w:rPr>
          <w:rFonts w:hint="eastAsia" w:ascii="宋体" w:cs="宋体"/>
          <w:bCs/>
          <w:color w:val="000000"/>
          <w:szCs w:val="21"/>
        </w:rPr>
        <w:t>磋商</w:t>
      </w:r>
      <w:r>
        <w:rPr>
          <w:rFonts w:hint="eastAsia" w:ascii="宋体" w:cs="宋体"/>
          <w:bCs/>
          <w:szCs w:val="21"/>
        </w:rPr>
        <w:t>小组</w:t>
      </w:r>
      <w:r>
        <w:rPr>
          <w:rFonts w:hint="eastAsia" w:ascii="宋体" w:cs="宋体"/>
          <w:kern w:val="0"/>
          <w:szCs w:val="21"/>
        </w:rPr>
        <w:t>可以组织多轮磋商。</w:t>
      </w:r>
      <w:r>
        <w:rPr>
          <w:rFonts w:hint="eastAsia" w:ascii="宋体" w:cs="宋体"/>
          <w:bCs/>
          <w:szCs w:val="21"/>
        </w:rPr>
        <w:t>在每一轮磋商中，磋商小组</w:t>
      </w:r>
      <w:r>
        <w:rPr>
          <w:rFonts w:hint="eastAsia" w:ascii="宋体" w:cs="宋体"/>
          <w:kern w:val="0"/>
          <w:szCs w:val="21"/>
        </w:rPr>
        <w:t>可以根据磋商文件规定和磋商情况，</w:t>
      </w:r>
      <w:r>
        <w:rPr>
          <w:rFonts w:hint="eastAsia" w:ascii="宋体" w:cs="宋体"/>
          <w:bCs/>
          <w:szCs w:val="21"/>
        </w:rPr>
        <w:t>对磋商文件的</w:t>
      </w:r>
      <w:r>
        <w:rPr>
          <w:rFonts w:hint="eastAsia" w:ascii="宋体" w:cs="宋体"/>
          <w:kern w:val="0"/>
          <w:szCs w:val="21"/>
        </w:rPr>
        <w:t>采购需求中的技术、服务要求以及合同草案条款</w:t>
      </w:r>
      <w:r>
        <w:rPr>
          <w:rFonts w:hint="eastAsia" w:ascii="宋体" w:cs="宋体"/>
          <w:bCs/>
          <w:szCs w:val="21"/>
        </w:rPr>
        <w:t>作实质性变动(磋商文件的实质性变动内容为磋商文件的组成部分)，并以书面形式要求</w:t>
      </w:r>
      <w:r>
        <w:rPr>
          <w:rFonts w:hint="eastAsia" w:ascii="宋体" w:cs="宋体"/>
          <w:kern w:val="0"/>
          <w:szCs w:val="21"/>
        </w:rPr>
        <w:t>响应文件审查合格</w:t>
      </w:r>
      <w:r>
        <w:rPr>
          <w:rFonts w:hint="eastAsia" w:ascii="宋体" w:cs="宋体"/>
          <w:bCs/>
          <w:szCs w:val="21"/>
        </w:rPr>
        <w:t>的供应商，在规定的</w:t>
      </w:r>
      <w:r>
        <w:rPr>
          <w:rFonts w:hint="eastAsia" w:ascii="宋体" w:cs="宋体"/>
          <w:kern w:val="0"/>
          <w:szCs w:val="21"/>
        </w:rPr>
        <w:t>截止时间前</w:t>
      </w:r>
      <w:r>
        <w:rPr>
          <w:rFonts w:hint="eastAsia" w:ascii="宋体" w:cs="宋体"/>
          <w:bCs/>
          <w:szCs w:val="21"/>
        </w:rPr>
        <w:t>重</w:t>
      </w:r>
      <w:r>
        <w:rPr>
          <w:rFonts w:hint="eastAsia" w:ascii="宋体" w:cs="宋体"/>
          <w:kern w:val="0"/>
          <w:szCs w:val="21"/>
        </w:rPr>
        <w:t>新提交响应文件</w:t>
      </w:r>
      <w:r>
        <w:rPr>
          <w:rFonts w:hint="eastAsia" w:ascii="宋体" w:cs="宋体"/>
          <w:bCs/>
          <w:szCs w:val="21"/>
        </w:rPr>
        <w:t>。</w:t>
      </w:r>
      <w:r>
        <w:rPr>
          <w:rFonts w:hint="eastAsia" w:ascii="宋体" w:cs="宋体"/>
          <w:kern w:val="0"/>
          <w:szCs w:val="21"/>
        </w:rPr>
        <w:t>磋商小组应当</w:t>
      </w:r>
      <w:r>
        <w:rPr>
          <w:rFonts w:hint="eastAsia" w:ascii="宋体" w:cs="宋体"/>
          <w:szCs w:val="21"/>
        </w:rPr>
        <w:t>根据本章第26.2</w:t>
      </w:r>
      <w:r>
        <w:rPr>
          <w:rFonts w:hint="eastAsia" w:ascii="宋体" w:cs="宋体"/>
          <w:kern w:val="0"/>
          <w:szCs w:val="21"/>
          <w:lang w:val="zh-CN"/>
        </w:rPr>
        <w:t>款</w:t>
      </w:r>
      <w:r>
        <w:rPr>
          <w:rFonts w:hint="eastAsia" w:ascii="宋体" w:cs="宋体"/>
          <w:szCs w:val="21"/>
        </w:rPr>
        <w:t>规定</w:t>
      </w:r>
      <w:r>
        <w:rPr>
          <w:rFonts w:hint="eastAsia" w:ascii="宋体" w:cs="宋体"/>
          <w:kern w:val="0"/>
          <w:szCs w:val="21"/>
        </w:rPr>
        <w:t>对供应商重新提交的响应文件进行审查。供应商重新提交的响应文件审查不合格的，不得进入下一轮磋商，也不得要求提交最后报价。</w:t>
      </w:r>
    </w:p>
    <w:p>
      <w:pPr>
        <w:adjustRightInd w:val="0"/>
        <w:snapToGrid w:val="0"/>
        <w:spacing w:line="360" w:lineRule="auto"/>
        <w:ind w:firstLine="420" w:firstLineChars="200"/>
        <w:rPr>
          <w:rFonts w:hint="eastAsia" w:ascii="宋体" w:cs="宋体"/>
          <w:kern w:val="0"/>
          <w:szCs w:val="21"/>
        </w:rPr>
      </w:pPr>
      <w:r>
        <w:rPr>
          <w:rFonts w:hint="eastAsia" w:ascii="宋体" w:cs="宋体"/>
          <w:kern w:val="0"/>
          <w:szCs w:val="21"/>
        </w:rPr>
        <w:t>（1）磋商文件能够详细列明采购需求的技术、服务要求的，磋商结束后，磋商小组应当要求所有继续参加磋商的供应商在规定时间内提交最后报价。</w:t>
      </w:r>
    </w:p>
    <w:p>
      <w:pPr>
        <w:widowControl/>
        <w:adjustRightInd w:val="0"/>
        <w:snapToGrid w:val="0"/>
        <w:spacing w:line="360" w:lineRule="auto"/>
        <w:ind w:firstLine="420"/>
        <w:jc w:val="left"/>
        <w:rPr>
          <w:rFonts w:hint="eastAsia" w:ascii="宋体" w:cs="宋体"/>
          <w:kern w:val="0"/>
          <w:szCs w:val="21"/>
        </w:rPr>
      </w:pPr>
      <w:r>
        <w:rPr>
          <w:rFonts w:hint="eastAsia" w:ascii="宋体" w:cs="宋体"/>
          <w:kern w:val="0"/>
          <w:szCs w:val="21"/>
        </w:rPr>
        <w:t>（2）磋商文件不能详细列明采购需求的技术、服务要求，需经磋商由供应商提供服务方案或解决方案的，磋商结束后，磋商小组应当按照少数服从多数的原则投票推荐3家以上供应商的服务方案，并要求其在规定时间内提交最后报价。</w:t>
      </w:r>
    </w:p>
    <w:p>
      <w:pPr>
        <w:widowControl/>
        <w:adjustRightInd w:val="0"/>
        <w:snapToGrid w:val="0"/>
        <w:spacing w:line="360" w:lineRule="auto"/>
        <w:ind w:firstLine="420"/>
        <w:jc w:val="left"/>
        <w:rPr>
          <w:rFonts w:hint="eastAsia" w:ascii="宋体" w:cs="宋体"/>
          <w:bCs/>
          <w:szCs w:val="21"/>
        </w:rPr>
      </w:pPr>
      <w:r>
        <w:rPr>
          <w:rFonts w:hint="eastAsia" w:ascii="宋体" w:cs="宋体"/>
          <w:bCs/>
          <w:szCs w:val="21"/>
        </w:rPr>
        <w:t>30.3</w:t>
      </w:r>
      <w:r>
        <w:rPr>
          <w:rFonts w:hint="eastAsia" w:ascii="宋体" w:cs="宋体"/>
          <w:szCs w:val="21"/>
        </w:rPr>
        <w:t xml:space="preserve"> </w:t>
      </w:r>
      <w:r>
        <w:rPr>
          <w:rFonts w:hint="eastAsia" w:ascii="宋体" w:cs="宋体"/>
          <w:bCs/>
          <w:szCs w:val="21"/>
        </w:rPr>
        <w:t>重</w:t>
      </w:r>
      <w:r>
        <w:rPr>
          <w:rFonts w:hint="eastAsia" w:ascii="宋体" w:cs="宋体"/>
          <w:kern w:val="0"/>
          <w:szCs w:val="21"/>
        </w:rPr>
        <w:t>新提交的响应文件</w:t>
      </w:r>
      <w:r>
        <w:rPr>
          <w:rFonts w:hint="eastAsia" w:ascii="宋体" w:cs="宋体"/>
          <w:szCs w:val="21"/>
        </w:rPr>
        <w:t>或者最后报价应按</w:t>
      </w:r>
      <w:r>
        <w:rPr>
          <w:rFonts w:hint="eastAsia" w:ascii="宋体" w:cs="宋体"/>
          <w:kern w:val="0"/>
          <w:szCs w:val="21"/>
        </w:rPr>
        <w:t>本章第</w:t>
      </w:r>
      <w:r>
        <w:rPr>
          <w:rFonts w:hint="eastAsia" w:ascii="宋体" w:cs="宋体"/>
          <w:szCs w:val="21"/>
        </w:rPr>
        <w:t>21.3</w:t>
      </w:r>
      <w:r>
        <w:rPr>
          <w:rFonts w:hint="eastAsia" w:ascii="宋体" w:cs="宋体"/>
          <w:kern w:val="0"/>
          <w:szCs w:val="21"/>
          <w:lang w:val="zh-CN"/>
        </w:rPr>
        <w:t>款</w:t>
      </w:r>
      <w:r>
        <w:rPr>
          <w:rFonts w:hint="eastAsia" w:ascii="宋体" w:cs="宋体"/>
          <w:szCs w:val="21"/>
        </w:rPr>
        <w:t>规定，</w:t>
      </w:r>
      <w:r>
        <w:rPr>
          <w:rFonts w:hint="eastAsia" w:ascii="宋体" w:cs="宋体"/>
          <w:kern w:val="0"/>
          <w:szCs w:val="21"/>
        </w:rPr>
        <w:t>由其法定代表人或其委托代理人签字或者加盖供应商单位章，在规定时间内密封递交给磋商小组</w:t>
      </w:r>
      <w:r>
        <w:rPr>
          <w:rFonts w:hint="eastAsia" w:ascii="宋体" w:cs="宋体"/>
          <w:bCs/>
          <w:szCs w:val="21"/>
        </w:rPr>
        <w:t>。</w:t>
      </w:r>
    </w:p>
    <w:p>
      <w:pPr>
        <w:widowControl/>
        <w:adjustRightInd w:val="0"/>
        <w:snapToGrid w:val="0"/>
        <w:spacing w:line="360" w:lineRule="auto"/>
        <w:ind w:firstLine="420"/>
        <w:jc w:val="left"/>
        <w:rPr>
          <w:rFonts w:hint="eastAsia" w:ascii="宋体" w:cs="宋体"/>
          <w:kern w:val="0"/>
          <w:szCs w:val="21"/>
        </w:rPr>
      </w:pPr>
      <w:r>
        <w:rPr>
          <w:rFonts w:hint="eastAsia" w:ascii="宋体" w:cs="宋体"/>
          <w:kern w:val="0"/>
          <w:szCs w:val="21"/>
        </w:rPr>
        <w:t>30.4</w:t>
      </w:r>
      <w:r>
        <w:rPr>
          <w:rFonts w:hint="eastAsia" w:ascii="宋体" w:cs="宋体"/>
          <w:kern w:val="0"/>
          <w:szCs w:val="21"/>
          <w:lang w:val="zh-CN"/>
        </w:rPr>
        <w:t>供应商的</w:t>
      </w:r>
      <w:r>
        <w:rPr>
          <w:rFonts w:hint="eastAsia" w:ascii="宋体" w:cs="宋体"/>
          <w:bCs/>
          <w:szCs w:val="21"/>
        </w:rPr>
        <w:t>最</w:t>
      </w:r>
      <w:r>
        <w:rPr>
          <w:rFonts w:hint="eastAsia" w:ascii="宋体" w:cs="宋体"/>
          <w:kern w:val="0"/>
          <w:szCs w:val="21"/>
          <w:lang w:val="zh-CN"/>
        </w:rPr>
        <w:t>后</w:t>
      </w:r>
      <w:r>
        <w:rPr>
          <w:rFonts w:hint="eastAsia" w:ascii="宋体" w:cs="宋体"/>
          <w:bCs/>
          <w:szCs w:val="21"/>
        </w:rPr>
        <w:t>报价及</w:t>
      </w:r>
      <w:r>
        <w:rPr>
          <w:rFonts w:hint="eastAsia" w:ascii="宋体" w:cs="宋体"/>
          <w:kern w:val="0"/>
          <w:szCs w:val="21"/>
        </w:rPr>
        <w:t>政府采购政策规定的价格扣除情况，磋商小组应召集所有参加最后报价的供应商当场开封</w:t>
      </w:r>
      <w:r>
        <w:rPr>
          <w:rFonts w:hint="eastAsia" w:ascii="宋体" w:cs="宋体"/>
          <w:bCs/>
          <w:szCs w:val="21"/>
        </w:rPr>
        <w:t>公布，并由供应商代表签字确认。</w:t>
      </w:r>
    </w:p>
    <w:p>
      <w:pPr>
        <w:widowControl/>
        <w:adjustRightInd w:val="0"/>
        <w:snapToGrid w:val="0"/>
        <w:spacing w:line="360" w:lineRule="auto"/>
        <w:ind w:firstLine="420"/>
        <w:jc w:val="left"/>
        <w:rPr>
          <w:rFonts w:hint="eastAsia" w:ascii="宋体" w:cs="宋体"/>
          <w:kern w:val="0"/>
          <w:szCs w:val="21"/>
        </w:rPr>
      </w:pPr>
      <w:r>
        <w:rPr>
          <w:rFonts w:hint="eastAsia" w:ascii="宋体" w:cs="宋体"/>
          <w:kern w:val="0"/>
          <w:szCs w:val="21"/>
        </w:rPr>
        <w:t>30.5提交首次响应文件的供应商，在提交最后报价之前，可以根据磋商情况退出磋商，并书面通知采购代理机构或者磋商小组。</w:t>
      </w:r>
      <w:r>
        <w:rPr>
          <w:rFonts w:hint="eastAsia" w:ascii="宋体" w:cs="宋体"/>
          <w:szCs w:val="21"/>
        </w:rPr>
        <w:t>该通知由供应商法定代表人或其委托代理人签字。</w:t>
      </w:r>
    </w:p>
    <w:p>
      <w:pPr>
        <w:adjustRightInd w:val="0"/>
        <w:snapToGrid w:val="0"/>
        <w:spacing w:line="360" w:lineRule="auto"/>
        <w:ind w:firstLine="420" w:firstLineChars="200"/>
        <w:rPr>
          <w:rFonts w:hint="eastAsia" w:ascii="宋体" w:cs="宋体"/>
          <w:kern w:val="0"/>
          <w:szCs w:val="21"/>
        </w:rPr>
      </w:pPr>
      <w:r>
        <w:rPr>
          <w:rFonts w:hint="eastAsia" w:ascii="宋体" w:cs="宋体"/>
          <w:bCs/>
          <w:szCs w:val="21"/>
        </w:rPr>
        <w:t>30.6</w:t>
      </w:r>
      <w:r>
        <w:rPr>
          <w:rFonts w:hint="eastAsia" w:ascii="宋体" w:cs="宋体"/>
          <w:kern w:val="0"/>
          <w:szCs w:val="21"/>
        </w:rPr>
        <w:t>提交首次响应文件的供应商，未按磋商文件规定及磋商小组要求提交最后报价(或者</w:t>
      </w:r>
      <w:r>
        <w:rPr>
          <w:rFonts w:hint="eastAsia" w:ascii="宋体" w:cs="宋体"/>
          <w:bCs/>
          <w:szCs w:val="21"/>
        </w:rPr>
        <w:t>重</w:t>
      </w:r>
      <w:r>
        <w:rPr>
          <w:rFonts w:hint="eastAsia" w:ascii="宋体" w:cs="宋体"/>
          <w:kern w:val="0"/>
          <w:szCs w:val="21"/>
        </w:rPr>
        <w:t>新提交的响应文件和最后报价)</w:t>
      </w:r>
      <w:r>
        <w:rPr>
          <w:rFonts w:hint="eastAsia" w:ascii="宋体" w:cs="宋体"/>
          <w:kern w:val="0"/>
          <w:szCs w:val="21"/>
          <w:lang w:eastAsia="zh-CN"/>
        </w:rPr>
        <w:t>，</w:t>
      </w:r>
      <w:r>
        <w:rPr>
          <w:rFonts w:hint="eastAsia" w:ascii="宋体" w:cs="宋体"/>
          <w:kern w:val="0"/>
          <w:szCs w:val="21"/>
        </w:rPr>
        <w:t>按</w:t>
      </w:r>
      <w:r>
        <w:rPr>
          <w:rFonts w:hint="eastAsia" w:ascii="宋体" w:cs="宋体"/>
          <w:szCs w:val="21"/>
        </w:rPr>
        <w:t>规定</w:t>
      </w:r>
      <w:r>
        <w:rPr>
          <w:rFonts w:hint="eastAsia" w:ascii="宋体" w:cs="宋体"/>
          <w:kern w:val="0"/>
          <w:szCs w:val="21"/>
        </w:rPr>
        <w:t>退出磋商。</w:t>
      </w:r>
    </w:p>
    <w:p>
      <w:pPr>
        <w:adjustRightInd w:val="0"/>
        <w:snapToGrid w:val="0"/>
        <w:spacing w:line="360" w:lineRule="auto"/>
        <w:ind w:firstLine="420" w:firstLineChars="200"/>
        <w:rPr>
          <w:rFonts w:hint="eastAsia" w:ascii="宋体" w:cs="宋体"/>
          <w:kern w:val="0"/>
          <w:szCs w:val="21"/>
        </w:rPr>
      </w:pPr>
      <w:r>
        <w:rPr>
          <w:rFonts w:hint="eastAsia" w:ascii="宋体" w:cs="宋体"/>
          <w:kern w:val="0"/>
          <w:szCs w:val="21"/>
        </w:rPr>
        <w:t>30.7磋商文件在磋商过程中未发生实质性变动的，参加磋商供应商的次轮报价不得高于上轮报价，否则视为无效响应。</w:t>
      </w:r>
    </w:p>
    <w:p>
      <w:pPr>
        <w:widowControl/>
        <w:adjustRightInd w:val="0"/>
        <w:snapToGrid w:val="0"/>
        <w:spacing w:line="360" w:lineRule="auto"/>
        <w:jc w:val="left"/>
        <w:rPr>
          <w:rFonts w:hint="eastAsia" w:ascii="宋体" w:cs="宋体"/>
          <w:b/>
          <w:bCs/>
          <w:szCs w:val="21"/>
        </w:rPr>
      </w:pPr>
      <w:r>
        <w:rPr>
          <w:rFonts w:hint="eastAsia" w:ascii="宋体" w:cs="宋体"/>
          <w:b/>
          <w:kern w:val="0"/>
          <w:szCs w:val="21"/>
        </w:rPr>
        <w:t>31.响应文件评审</w:t>
      </w:r>
    </w:p>
    <w:p>
      <w:pPr>
        <w:widowControl/>
        <w:adjustRightInd w:val="0"/>
        <w:snapToGrid w:val="0"/>
        <w:spacing w:line="360" w:lineRule="auto"/>
        <w:ind w:firstLine="420" w:firstLineChars="200"/>
        <w:jc w:val="left"/>
        <w:rPr>
          <w:rFonts w:hint="eastAsia" w:ascii="宋体" w:cs="宋体"/>
          <w:bCs/>
          <w:szCs w:val="21"/>
        </w:rPr>
      </w:pPr>
      <w:r>
        <w:rPr>
          <w:rFonts w:hint="eastAsia" w:ascii="宋体" w:cs="宋体"/>
          <w:bCs/>
          <w:szCs w:val="21"/>
        </w:rPr>
        <w:t>31.1经磋商确定最终采购需求和提交最后报价的供应商后，由磋商小组采用综合评分法对提交最后报价的供应商的响应文件和最后报价进行综合评价。</w:t>
      </w:r>
    </w:p>
    <w:p>
      <w:pPr>
        <w:widowControl/>
        <w:adjustRightInd w:val="0"/>
        <w:snapToGrid w:val="0"/>
        <w:spacing w:line="360" w:lineRule="auto"/>
        <w:ind w:firstLine="420" w:firstLineChars="200"/>
        <w:jc w:val="left"/>
        <w:rPr>
          <w:rFonts w:hint="eastAsia" w:ascii="宋体" w:cs="宋体"/>
          <w:bCs/>
          <w:szCs w:val="21"/>
        </w:rPr>
      </w:pPr>
      <w:r>
        <w:rPr>
          <w:rFonts w:hint="eastAsia" w:ascii="宋体" w:cs="宋体"/>
          <w:bCs/>
          <w:szCs w:val="21"/>
        </w:rPr>
        <w:t>31.2综合评分法，是指响应文件满足磋商文件全部实质性要求且按评审因素的量化指标评审得分最高的供应商为成交候选供应商的评审方法。本采购项目的评审因素和标准见</w:t>
      </w:r>
      <w:r>
        <w:rPr>
          <w:rFonts w:hint="eastAsia" w:ascii="宋体" w:cs="宋体"/>
          <w:b/>
          <w:bCs/>
          <w:szCs w:val="21"/>
        </w:rPr>
        <w:t>磋商须知前附表。</w:t>
      </w:r>
    </w:p>
    <w:p>
      <w:pPr>
        <w:widowControl/>
        <w:adjustRightInd w:val="0"/>
        <w:snapToGrid w:val="0"/>
        <w:spacing w:before="156" w:beforeLines="50" w:line="360" w:lineRule="auto"/>
        <w:ind w:firstLine="420" w:firstLineChars="200"/>
        <w:jc w:val="left"/>
        <w:rPr>
          <w:rFonts w:hint="eastAsia" w:ascii="宋体" w:cs="宋体"/>
          <w:bCs/>
          <w:szCs w:val="21"/>
        </w:rPr>
      </w:pPr>
      <w:r>
        <w:rPr>
          <w:rFonts w:hint="eastAsia" w:ascii="宋体" w:cs="宋体"/>
          <w:kern w:val="0"/>
          <w:szCs w:val="21"/>
        </w:rPr>
        <w:t>31.3</w:t>
      </w:r>
      <w:r>
        <w:rPr>
          <w:rFonts w:hint="eastAsia" w:ascii="宋体" w:cs="宋体"/>
          <w:szCs w:val="21"/>
        </w:rPr>
        <w:t>最后报价调整。磋商小组以各供应商最后报价为基础，按照符合政府采购支持中小企业发展的相应条件，对供应商的最后报价进行价格扣除，用扣除后的最后报价计算价格得分，具体价格扣除比例见</w:t>
      </w:r>
      <w:r>
        <w:rPr>
          <w:rFonts w:hint="eastAsia" w:ascii="宋体" w:cs="宋体"/>
          <w:b/>
          <w:szCs w:val="21"/>
        </w:rPr>
        <w:t>磋商须知前附表</w:t>
      </w:r>
      <w:r>
        <w:rPr>
          <w:rFonts w:hint="eastAsia" w:ascii="宋体" w:cs="宋体"/>
          <w:szCs w:val="21"/>
        </w:rPr>
        <w:t>。</w:t>
      </w:r>
    </w:p>
    <w:p>
      <w:pPr>
        <w:widowControl/>
        <w:adjustRightInd w:val="0"/>
        <w:snapToGrid w:val="0"/>
        <w:spacing w:line="360" w:lineRule="auto"/>
        <w:ind w:firstLine="420" w:firstLineChars="200"/>
        <w:jc w:val="left"/>
        <w:rPr>
          <w:rFonts w:hint="eastAsia" w:ascii="宋体" w:cs="宋体"/>
          <w:kern w:val="0"/>
          <w:szCs w:val="21"/>
        </w:rPr>
      </w:pPr>
      <w:r>
        <w:rPr>
          <w:rFonts w:hint="eastAsia" w:ascii="宋体" w:cs="宋体"/>
          <w:kern w:val="0"/>
          <w:szCs w:val="21"/>
        </w:rPr>
        <w:t>31.4综合评分法中的价格分采用低价优先法计算，即满足磋商文件要求且经调整后的最后报价最低的供应商的价格为磋商基准价，其价格分为满分。其他供应商的价格分按照下列公式计算：</w:t>
      </w:r>
    </w:p>
    <w:p>
      <w:pPr>
        <w:widowControl/>
        <w:adjustRightInd w:val="0"/>
        <w:snapToGrid w:val="0"/>
        <w:spacing w:line="360" w:lineRule="auto"/>
        <w:ind w:firstLine="420" w:firstLineChars="200"/>
        <w:jc w:val="left"/>
        <w:rPr>
          <w:rFonts w:hint="eastAsia" w:ascii="宋体" w:cs="宋体"/>
          <w:kern w:val="0"/>
          <w:szCs w:val="21"/>
        </w:rPr>
      </w:pPr>
      <w:r>
        <w:rPr>
          <w:rFonts w:hint="eastAsia" w:ascii="宋体" w:cs="宋体"/>
          <w:kern w:val="0"/>
          <w:szCs w:val="21"/>
        </w:rPr>
        <w:t>磋商报价得分=（磋商基准价/最后磋商报价）×价格权值×100</w:t>
      </w:r>
    </w:p>
    <w:p>
      <w:pPr>
        <w:widowControl/>
        <w:adjustRightInd w:val="0"/>
        <w:snapToGrid w:val="0"/>
        <w:spacing w:line="360" w:lineRule="auto"/>
        <w:ind w:firstLine="420" w:firstLineChars="200"/>
        <w:jc w:val="left"/>
        <w:rPr>
          <w:rFonts w:hint="eastAsia" w:ascii="宋体" w:cs="宋体"/>
          <w:kern w:val="0"/>
          <w:szCs w:val="21"/>
        </w:rPr>
      </w:pPr>
      <w:r>
        <w:rPr>
          <w:rFonts w:hint="eastAsia" w:ascii="宋体" w:cs="宋体"/>
          <w:kern w:val="0"/>
          <w:szCs w:val="21"/>
        </w:rPr>
        <w:t>项目评审过程中，不得去掉最后报价中的最高报价和最低报价。</w:t>
      </w:r>
    </w:p>
    <w:p>
      <w:pPr>
        <w:widowControl/>
        <w:adjustRightInd w:val="0"/>
        <w:snapToGrid w:val="0"/>
        <w:spacing w:before="156" w:beforeLines="50" w:line="360" w:lineRule="auto"/>
        <w:ind w:firstLine="420" w:firstLineChars="200"/>
        <w:jc w:val="left"/>
        <w:rPr>
          <w:rFonts w:hint="eastAsia" w:ascii="宋体" w:cs="宋体"/>
          <w:szCs w:val="21"/>
        </w:rPr>
      </w:pPr>
      <w:r>
        <w:rPr>
          <w:rFonts w:hint="eastAsia" w:ascii="宋体" w:cs="宋体"/>
          <w:bCs/>
          <w:szCs w:val="21"/>
        </w:rPr>
        <w:t>31.5</w:t>
      </w:r>
      <w:r>
        <w:rPr>
          <w:rFonts w:hint="eastAsia" w:ascii="宋体" w:cs="宋体"/>
          <w:szCs w:val="21"/>
        </w:rPr>
        <w:t>涉及政府采购政策优惠对供应商分值进行调整的，</w:t>
      </w:r>
      <w:r>
        <w:rPr>
          <w:rFonts w:hint="eastAsia" w:ascii="宋体" w:cs="宋体"/>
          <w:bCs/>
          <w:szCs w:val="21"/>
        </w:rPr>
        <w:t>按</w:t>
      </w:r>
      <w:r>
        <w:rPr>
          <w:rFonts w:hint="eastAsia" w:ascii="宋体" w:cs="宋体"/>
          <w:b/>
          <w:szCs w:val="21"/>
        </w:rPr>
        <w:t>磋商须知前附表</w:t>
      </w:r>
      <w:r>
        <w:rPr>
          <w:rFonts w:hint="eastAsia" w:ascii="宋体" w:cs="宋体"/>
          <w:bCs/>
          <w:szCs w:val="21"/>
        </w:rPr>
        <w:t>规定</w:t>
      </w:r>
      <w:r>
        <w:rPr>
          <w:rFonts w:hint="eastAsia" w:ascii="宋体" w:cs="宋体"/>
          <w:szCs w:val="21"/>
        </w:rPr>
        <w:t>调整供应商的技术、商务、价格</w:t>
      </w:r>
      <w:r>
        <w:rPr>
          <w:rFonts w:hint="eastAsia" w:ascii="宋体" w:cs="宋体"/>
          <w:kern w:val="0"/>
          <w:szCs w:val="21"/>
        </w:rPr>
        <w:t>得分或总得分</w:t>
      </w:r>
      <w:r>
        <w:rPr>
          <w:rFonts w:hint="eastAsia" w:ascii="宋体" w:cs="宋体"/>
          <w:szCs w:val="21"/>
        </w:rPr>
        <w:t>。</w:t>
      </w:r>
    </w:p>
    <w:p>
      <w:pPr>
        <w:adjustRightInd w:val="0"/>
        <w:snapToGrid w:val="0"/>
        <w:spacing w:before="156" w:beforeLines="50" w:line="360" w:lineRule="auto"/>
        <w:ind w:firstLine="420" w:firstLineChars="200"/>
        <w:rPr>
          <w:rFonts w:hint="eastAsia" w:ascii="宋体" w:cs="宋体"/>
          <w:szCs w:val="21"/>
        </w:rPr>
      </w:pPr>
      <w:r>
        <w:rPr>
          <w:rFonts w:hint="eastAsia" w:ascii="宋体" w:cs="宋体"/>
          <w:szCs w:val="21"/>
        </w:rPr>
        <w:t>31.6涉及多处或部分获得政府采购政策优惠的，其多处或部分享受政府采购优惠政策的计算方法见</w:t>
      </w:r>
      <w:r>
        <w:rPr>
          <w:rFonts w:hint="eastAsia" w:ascii="宋体" w:cs="宋体"/>
          <w:b/>
          <w:szCs w:val="21"/>
        </w:rPr>
        <w:t>磋商须知前附表</w:t>
      </w:r>
      <w:r>
        <w:rPr>
          <w:rFonts w:hint="eastAsia" w:ascii="宋体" w:cs="宋体"/>
          <w:szCs w:val="21"/>
        </w:rPr>
        <w:t>相关规定。</w:t>
      </w:r>
    </w:p>
    <w:p>
      <w:pPr>
        <w:widowControl/>
        <w:adjustRightInd w:val="0"/>
        <w:snapToGrid w:val="0"/>
        <w:spacing w:before="156" w:beforeLines="50" w:line="360" w:lineRule="auto"/>
        <w:ind w:firstLine="420" w:firstLineChars="200"/>
        <w:jc w:val="left"/>
        <w:rPr>
          <w:rFonts w:hint="eastAsia" w:ascii="宋体" w:cs="宋体"/>
          <w:szCs w:val="21"/>
        </w:rPr>
      </w:pPr>
      <w:r>
        <w:rPr>
          <w:rFonts w:hint="eastAsia" w:ascii="宋体" w:cs="宋体"/>
          <w:color w:val="000000"/>
          <w:kern w:val="0"/>
          <w:szCs w:val="21"/>
        </w:rPr>
        <w:t>31.7</w:t>
      </w:r>
      <w:r>
        <w:rPr>
          <w:rFonts w:hint="eastAsia" w:ascii="宋体" w:cs="宋体"/>
          <w:szCs w:val="21"/>
        </w:rPr>
        <w:t>评审时，磋商小组各成员应当独立对每个供应商的</w:t>
      </w:r>
      <w:r>
        <w:rPr>
          <w:rFonts w:hint="eastAsia" w:ascii="宋体" w:cs="宋体"/>
          <w:bCs/>
          <w:szCs w:val="21"/>
        </w:rPr>
        <w:t>响应文件</w:t>
      </w:r>
      <w:r>
        <w:rPr>
          <w:rFonts w:hint="eastAsia" w:ascii="宋体" w:cs="宋体"/>
          <w:szCs w:val="21"/>
        </w:rPr>
        <w:t>进行评价、评分，并按照政府采购优惠政策对最后报价进行价格扣除和技术、商务、价格加分后，汇总各供应商的总得分。</w:t>
      </w:r>
    </w:p>
    <w:p>
      <w:pPr>
        <w:widowControl/>
        <w:adjustRightInd w:val="0"/>
        <w:snapToGrid w:val="0"/>
        <w:spacing w:line="360" w:lineRule="auto"/>
        <w:jc w:val="left"/>
        <w:rPr>
          <w:rFonts w:hint="eastAsia" w:ascii="宋体" w:cs="宋体"/>
          <w:b/>
          <w:bCs/>
          <w:szCs w:val="21"/>
        </w:rPr>
      </w:pPr>
      <w:r>
        <w:rPr>
          <w:rFonts w:hint="eastAsia" w:ascii="宋体" w:cs="宋体"/>
          <w:b/>
          <w:bCs/>
          <w:szCs w:val="21"/>
        </w:rPr>
        <w:t>32</w:t>
      </w:r>
      <w:r>
        <w:rPr>
          <w:rFonts w:hint="eastAsia" w:ascii="宋体" w:cs="宋体"/>
          <w:b/>
          <w:kern w:val="0"/>
          <w:szCs w:val="21"/>
        </w:rPr>
        <w:t>.</w:t>
      </w:r>
      <w:r>
        <w:rPr>
          <w:rFonts w:hint="eastAsia" w:ascii="宋体" w:cs="宋体"/>
          <w:b/>
          <w:bCs/>
          <w:szCs w:val="21"/>
        </w:rPr>
        <w:t>提出成交供应商</w:t>
      </w:r>
    </w:p>
    <w:p>
      <w:pPr>
        <w:widowControl/>
        <w:spacing w:line="420" w:lineRule="atLeast"/>
        <w:rPr>
          <w:rFonts w:hint="eastAsia" w:ascii="宋体" w:cs="宋体"/>
          <w:bCs/>
          <w:szCs w:val="21"/>
        </w:rPr>
      </w:pPr>
      <w:r>
        <w:rPr>
          <w:rFonts w:hint="eastAsia" w:ascii="宋体" w:cs="宋体"/>
          <w:kern w:val="0"/>
          <w:szCs w:val="21"/>
        </w:rPr>
        <w:t xml:space="preserve">    32.1</w:t>
      </w:r>
      <w:r>
        <w:rPr>
          <w:rFonts w:hint="eastAsia" w:ascii="宋体" w:cs="宋体"/>
          <w:bCs/>
          <w:szCs w:val="21"/>
        </w:rPr>
        <w:t>磋商小组应当根据综合评分情况，按照评审得分由高到低顺序推荐3名以上成交候选供应商，并编写评审报告。评审得分相同的，按照最后报价由低到高的顺序推荐。评审得分且最后报价相同的，按照技术指标优劣顺序推荐。符合《政府采购竞争性磋商采购方式管理暂行办法》(财库〔2014〕214号)</w:t>
      </w:r>
      <w:r>
        <w:rPr>
          <w:rFonts w:hint="eastAsia" w:ascii="宋体" w:cs="宋体"/>
          <w:color w:val="000000"/>
          <w:kern w:val="0"/>
          <w:szCs w:val="21"/>
        </w:rPr>
        <w:t>和《财政部关于政府采购竞争性磋商采购方式管理暂行办法有关问题的补充通知》（财库〔2015〕124号）所列“政府购买服务项目（含政府和社会资本合作项目）、市场竞争不充分的科研项目以及需要扶持的科技成果转化项目”情形的，</w:t>
      </w:r>
      <w:r>
        <w:rPr>
          <w:rFonts w:hint="eastAsia" w:ascii="宋体" w:cs="宋体"/>
          <w:bCs/>
          <w:szCs w:val="21"/>
        </w:rPr>
        <w:t>可以推荐2家成交候选供应商。</w:t>
      </w:r>
    </w:p>
    <w:p>
      <w:pPr>
        <w:widowControl/>
        <w:spacing w:line="420" w:lineRule="atLeast"/>
        <w:ind w:firstLine="315" w:firstLineChars="150"/>
        <w:rPr>
          <w:rFonts w:hint="eastAsia" w:ascii="宋体" w:cs="宋体"/>
          <w:bCs/>
          <w:szCs w:val="21"/>
        </w:rPr>
      </w:pPr>
      <w:r>
        <w:rPr>
          <w:rFonts w:hint="eastAsia" w:ascii="宋体" w:cs="宋体"/>
          <w:bCs/>
          <w:szCs w:val="21"/>
        </w:rPr>
        <w:t>32.2磋商小组认为，投标供应商的报价明显不合理或者明显低于其他投标报价，有可能影响商品质量和不能诚信履约的，应当要求该投标供应商作出书面说明并提供相关证明材料。投标供应商不能合理说明或者不能提供相关证明材料的，磋商小组可认定该投标供应商以低于成本报价竞标，投标无效。</w:t>
      </w:r>
    </w:p>
    <w:p>
      <w:pPr>
        <w:widowControl/>
        <w:spacing w:line="420" w:lineRule="atLeast"/>
        <w:rPr>
          <w:rFonts w:hint="eastAsia" w:ascii="宋体" w:cs="宋体"/>
          <w:color w:val="000000"/>
          <w:kern w:val="0"/>
          <w:szCs w:val="21"/>
        </w:rPr>
      </w:pPr>
    </w:p>
    <w:p>
      <w:pPr>
        <w:tabs>
          <w:tab w:val="left" w:pos="0"/>
        </w:tabs>
        <w:adjustRightInd w:val="0"/>
        <w:snapToGrid w:val="0"/>
        <w:spacing w:line="360" w:lineRule="auto"/>
        <w:rPr>
          <w:rFonts w:hint="eastAsia" w:ascii="宋体" w:cs="宋体"/>
          <w:b/>
          <w:bCs/>
          <w:szCs w:val="21"/>
        </w:rPr>
      </w:pPr>
      <w:r>
        <w:rPr>
          <w:rFonts w:hint="eastAsia" w:ascii="宋体" w:cs="宋体"/>
          <w:b/>
          <w:bCs/>
          <w:szCs w:val="21"/>
        </w:rPr>
        <w:t>33.确定成交供应商</w:t>
      </w:r>
    </w:p>
    <w:p>
      <w:pPr>
        <w:widowControl/>
        <w:adjustRightInd w:val="0"/>
        <w:snapToGrid w:val="0"/>
        <w:spacing w:line="360" w:lineRule="auto"/>
        <w:ind w:firstLine="420" w:firstLineChars="200"/>
        <w:jc w:val="left"/>
        <w:rPr>
          <w:rFonts w:hint="eastAsia" w:ascii="宋体" w:cs="宋体"/>
          <w:kern w:val="0"/>
          <w:szCs w:val="21"/>
        </w:rPr>
      </w:pPr>
      <w:r>
        <w:rPr>
          <w:rFonts w:hint="eastAsia" w:ascii="宋体" w:cs="宋体"/>
          <w:kern w:val="0"/>
          <w:szCs w:val="21"/>
        </w:rPr>
        <w:t>33.1采购代理机构应当在评审结束后2个工作日内将评审报告送采购人确认。</w:t>
      </w:r>
    </w:p>
    <w:p>
      <w:pPr>
        <w:widowControl/>
        <w:adjustRightInd w:val="0"/>
        <w:snapToGrid w:val="0"/>
        <w:spacing w:line="360" w:lineRule="auto"/>
        <w:ind w:firstLine="420"/>
        <w:jc w:val="left"/>
        <w:rPr>
          <w:rFonts w:hint="eastAsia" w:ascii="宋体" w:cs="宋体"/>
          <w:kern w:val="0"/>
          <w:szCs w:val="21"/>
        </w:rPr>
      </w:pPr>
      <w:r>
        <w:rPr>
          <w:rFonts w:hint="eastAsia" w:ascii="宋体" w:cs="宋体"/>
          <w:kern w:val="0"/>
          <w:szCs w:val="21"/>
        </w:rPr>
        <w:t>33.2采购人应当在收到评审报告后5个工作日内，从评审报告提出的成交候选供应商中，按照排序由高到低的原则确定成交供应商，也可以书面授权磋商小组直接确定成交供应商。</w:t>
      </w:r>
    </w:p>
    <w:p>
      <w:pPr>
        <w:pStyle w:val="13"/>
        <w:adjustRightInd w:val="0"/>
        <w:snapToGrid w:val="0"/>
        <w:spacing w:line="360" w:lineRule="auto"/>
        <w:ind w:left="632" w:hanging="632" w:hangingChars="300"/>
        <w:rPr>
          <w:rFonts w:hint="eastAsia" w:cs="宋体"/>
          <w:b/>
        </w:rPr>
      </w:pPr>
      <w:r>
        <w:rPr>
          <w:rFonts w:hint="eastAsia" w:cs="宋体"/>
          <w:b/>
        </w:rPr>
        <w:t>34.磋商终止</w:t>
      </w:r>
    </w:p>
    <w:p>
      <w:pPr>
        <w:widowControl/>
        <w:adjustRightInd w:val="0"/>
        <w:snapToGrid w:val="0"/>
        <w:spacing w:line="360" w:lineRule="auto"/>
        <w:ind w:firstLine="420" w:firstLineChars="200"/>
        <w:jc w:val="left"/>
        <w:rPr>
          <w:rFonts w:hint="eastAsia" w:ascii="宋体" w:cs="宋体"/>
          <w:kern w:val="0"/>
          <w:szCs w:val="21"/>
        </w:rPr>
      </w:pPr>
      <w:r>
        <w:rPr>
          <w:rFonts w:hint="eastAsia" w:ascii="宋体" w:cs="宋体"/>
          <w:bCs/>
          <w:szCs w:val="21"/>
        </w:rPr>
        <w:t>34.1</w:t>
      </w:r>
      <w:r>
        <w:rPr>
          <w:rFonts w:hint="eastAsia" w:ascii="宋体" w:cs="宋体"/>
          <w:kern w:val="0"/>
          <w:szCs w:val="21"/>
        </w:rPr>
        <w:t>出现下列情形之一的，采购人或者采购代理机构应当终止竞争性磋商采购活动，</w:t>
      </w:r>
      <w:r>
        <w:rPr>
          <w:rFonts w:hint="eastAsia" w:ascii="宋体" w:cs="宋体"/>
          <w:szCs w:val="21"/>
        </w:rPr>
        <w:t>在本章第37.1款指定的媒体上</w:t>
      </w:r>
      <w:r>
        <w:rPr>
          <w:rFonts w:hint="eastAsia" w:ascii="宋体" w:cs="宋体"/>
          <w:kern w:val="0"/>
          <w:szCs w:val="21"/>
        </w:rPr>
        <w:t xml:space="preserve">发布项目终止公告并说明原因，重新开展采购活动： </w:t>
      </w:r>
    </w:p>
    <w:p>
      <w:pPr>
        <w:widowControl/>
        <w:adjustRightInd w:val="0"/>
        <w:snapToGrid w:val="0"/>
        <w:spacing w:line="360" w:lineRule="auto"/>
        <w:ind w:firstLine="420" w:firstLineChars="200"/>
        <w:jc w:val="left"/>
        <w:rPr>
          <w:rFonts w:hint="eastAsia" w:ascii="宋体" w:cs="宋体"/>
          <w:kern w:val="0"/>
          <w:szCs w:val="21"/>
        </w:rPr>
      </w:pPr>
      <w:r>
        <w:rPr>
          <w:rFonts w:hint="eastAsia" w:ascii="宋体" w:cs="宋体"/>
          <w:kern w:val="0"/>
          <w:szCs w:val="21"/>
        </w:rPr>
        <w:t>（1）因情况变化，不再符合规定的竞争性磋商采购方式适用情形的；</w:t>
      </w:r>
    </w:p>
    <w:p>
      <w:pPr>
        <w:widowControl/>
        <w:adjustRightInd w:val="0"/>
        <w:snapToGrid w:val="0"/>
        <w:spacing w:line="360" w:lineRule="auto"/>
        <w:ind w:firstLine="420"/>
        <w:jc w:val="left"/>
        <w:rPr>
          <w:rFonts w:hint="eastAsia" w:ascii="宋体" w:cs="宋体"/>
          <w:kern w:val="0"/>
          <w:szCs w:val="21"/>
        </w:rPr>
      </w:pPr>
      <w:r>
        <w:rPr>
          <w:rFonts w:hint="eastAsia" w:ascii="宋体" w:cs="宋体"/>
          <w:kern w:val="0"/>
          <w:szCs w:val="21"/>
        </w:rPr>
        <w:t>（2）出现影响采购公正的违法、违规行为的；</w:t>
      </w:r>
    </w:p>
    <w:p>
      <w:pPr>
        <w:widowControl/>
        <w:adjustRightInd w:val="0"/>
        <w:snapToGrid w:val="0"/>
        <w:spacing w:line="360" w:lineRule="auto"/>
        <w:ind w:firstLine="420"/>
        <w:jc w:val="left"/>
        <w:rPr>
          <w:rFonts w:hint="eastAsia" w:ascii="宋体" w:cs="宋体"/>
          <w:bCs/>
          <w:szCs w:val="21"/>
        </w:rPr>
      </w:pPr>
      <w:r>
        <w:rPr>
          <w:rFonts w:hint="eastAsia" w:ascii="宋体" w:cs="宋体"/>
          <w:kern w:val="0"/>
          <w:szCs w:val="21"/>
        </w:rPr>
        <w:t>（3）</w:t>
      </w:r>
      <w:r>
        <w:rPr>
          <w:rFonts w:hint="eastAsia" w:ascii="宋体" w:cs="宋体"/>
          <w:bCs/>
          <w:szCs w:val="21"/>
        </w:rPr>
        <w:t>除《政府采购竞争性磋商采购方式管理暂行办法》(财库〔2014〕214号)</w:t>
      </w:r>
      <w:r>
        <w:rPr>
          <w:rFonts w:hint="eastAsia" w:ascii="宋体" w:cs="宋体"/>
          <w:color w:val="000000"/>
          <w:kern w:val="0"/>
          <w:szCs w:val="21"/>
        </w:rPr>
        <w:t xml:space="preserve"> 和《财政部关于政府采购竞争性磋商采购方式管理暂行办法有关问题的补充通知》（财库〔2015〕124号）所列“政府购买服务项目（含政府和社会资本合作项目）、市场竞争不充分的科研项目以及需要扶持的科技成果转化项目”</w:t>
      </w:r>
      <w:r>
        <w:rPr>
          <w:rFonts w:hint="eastAsia" w:ascii="宋体" w:cs="宋体"/>
          <w:bCs/>
          <w:szCs w:val="21"/>
        </w:rPr>
        <w:t>情形外，在采购过程中符合要求的供应商或者报价未超过采购预算的供应商不足3家的；</w:t>
      </w:r>
    </w:p>
    <w:p>
      <w:pPr>
        <w:widowControl/>
        <w:adjustRightInd w:val="0"/>
        <w:snapToGrid w:val="0"/>
        <w:spacing w:line="360" w:lineRule="auto"/>
        <w:ind w:firstLine="420"/>
        <w:jc w:val="left"/>
        <w:rPr>
          <w:rFonts w:hint="eastAsia" w:ascii="宋体" w:cs="宋体"/>
          <w:bCs/>
          <w:szCs w:val="21"/>
        </w:rPr>
      </w:pPr>
      <w:r>
        <w:rPr>
          <w:rFonts w:hint="eastAsia" w:ascii="宋体" w:cs="宋体"/>
          <w:kern w:val="0"/>
          <w:szCs w:val="21"/>
        </w:rPr>
        <w:t>（4）因重大变故，采购任务取消的。</w:t>
      </w:r>
    </w:p>
    <w:p>
      <w:pPr>
        <w:widowControl/>
        <w:adjustRightInd w:val="0"/>
        <w:snapToGrid w:val="0"/>
        <w:spacing w:line="360" w:lineRule="auto"/>
        <w:jc w:val="left"/>
        <w:rPr>
          <w:rFonts w:hint="eastAsia" w:ascii="宋体" w:cs="宋体"/>
          <w:b/>
          <w:kern w:val="0"/>
          <w:szCs w:val="21"/>
        </w:rPr>
      </w:pPr>
      <w:r>
        <w:rPr>
          <w:rFonts w:hint="eastAsia" w:ascii="宋体" w:cs="宋体"/>
          <w:b/>
          <w:kern w:val="0"/>
          <w:szCs w:val="21"/>
        </w:rPr>
        <w:t>35．重新评审</w:t>
      </w:r>
    </w:p>
    <w:p>
      <w:pPr>
        <w:widowControl/>
        <w:adjustRightInd w:val="0"/>
        <w:snapToGrid w:val="0"/>
        <w:spacing w:line="360" w:lineRule="auto"/>
        <w:ind w:firstLine="420" w:firstLineChars="200"/>
        <w:jc w:val="left"/>
        <w:rPr>
          <w:rFonts w:hint="eastAsia" w:ascii="宋体" w:cs="宋体"/>
          <w:kern w:val="0"/>
          <w:szCs w:val="21"/>
        </w:rPr>
      </w:pPr>
      <w:r>
        <w:rPr>
          <w:rFonts w:hint="eastAsia" w:ascii="宋体" w:cs="宋体"/>
          <w:kern w:val="0"/>
          <w:szCs w:val="21"/>
        </w:rPr>
        <w:t>35.1除资格性检查认定错误、分值汇总计算错误、分项评分超出评分标准范围、客观分评分不一致、经磋商小组一致认定评分畸高、畸低的情形外，采购人或者采购代理机构不得以任何理由组织重新评审。采购人、采购代理机构发现磋商小组未按照磋商文件规定的评审标准进行评审的，应当重新开展采购活动。</w:t>
      </w:r>
    </w:p>
    <w:p>
      <w:pPr>
        <w:adjustRightInd w:val="0"/>
        <w:snapToGrid w:val="0"/>
        <w:spacing w:line="360" w:lineRule="auto"/>
        <w:rPr>
          <w:rFonts w:hint="eastAsia" w:ascii="宋体" w:cs="宋体"/>
          <w:b/>
          <w:bCs/>
          <w:szCs w:val="21"/>
        </w:rPr>
      </w:pPr>
      <w:r>
        <w:rPr>
          <w:rFonts w:hint="eastAsia" w:ascii="宋体" w:cs="宋体"/>
          <w:b/>
          <w:bCs/>
          <w:szCs w:val="21"/>
        </w:rPr>
        <w:t>36.保密及串通行为</w:t>
      </w:r>
    </w:p>
    <w:p>
      <w:pPr>
        <w:adjustRightInd w:val="0"/>
        <w:snapToGrid w:val="0"/>
        <w:spacing w:line="360" w:lineRule="auto"/>
        <w:ind w:firstLine="420" w:firstLineChars="200"/>
        <w:rPr>
          <w:rFonts w:hint="eastAsia" w:ascii="宋体" w:cs="宋体"/>
          <w:szCs w:val="21"/>
        </w:rPr>
      </w:pPr>
      <w:r>
        <w:rPr>
          <w:rFonts w:hint="eastAsia" w:ascii="宋体" w:cs="宋体"/>
          <w:szCs w:val="21"/>
        </w:rPr>
        <w:t>36.1磋商小组成员以及与评审工作有关的人员不得泄露评审情况以及评审过程中获悉的国家秘密、商业秘密。</w:t>
      </w:r>
    </w:p>
    <w:p>
      <w:pPr>
        <w:adjustRightInd w:val="0"/>
        <w:snapToGrid w:val="0"/>
        <w:spacing w:line="360" w:lineRule="auto"/>
        <w:ind w:firstLine="420" w:firstLineChars="200"/>
        <w:rPr>
          <w:rFonts w:hint="eastAsia" w:ascii="宋体" w:cs="宋体"/>
          <w:szCs w:val="21"/>
        </w:rPr>
      </w:pPr>
      <w:r>
        <w:rPr>
          <w:rFonts w:hint="eastAsia" w:ascii="宋体" w:cs="宋体"/>
          <w:szCs w:val="21"/>
        </w:rPr>
        <w:t>36.2</w:t>
      </w:r>
      <w:r>
        <w:rPr>
          <w:rFonts w:hint="eastAsia" w:ascii="宋体" w:cs="宋体"/>
          <w:kern w:val="0"/>
          <w:szCs w:val="21"/>
        </w:rPr>
        <w:t>供应商</w:t>
      </w:r>
      <w:r>
        <w:rPr>
          <w:rFonts w:hint="eastAsia" w:ascii="宋体" w:cs="宋体"/>
          <w:szCs w:val="21"/>
        </w:rPr>
        <w:t>不得与</w:t>
      </w:r>
      <w:r>
        <w:rPr>
          <w:rFonts w:hint="eastAsia" w:ascii="宋体" w:cs="宋体"/>
          <w:kern w:val="0"/>
          <w:szCs w:val="21"/>
        </w:rPr>
        <w:t>采购人、采购代理机构、其他供应商恶意</w:t>
      </w:r>
      <w:r>
        <w:rPr>
          <w:rFonts w:hint="eastAsia" w:ascii="宋体" w:cs="宋体"/>
          <w:szCs w:val="21"/>
        </w:rPr>
        <w:t>串通；不得向</w:t>
      </w:r>
      <w:r>
        <w:rPr>
          <w:rFonts w:hint="eastAsia" w:ascii="宋体" w:cs="宋体"/>
          <w:kern w:val="0"/>
          <w:szCs w:val="21"/>
        </w:rPr>
        <w:t>采购人、采购代理机构</w:t>
      </w:r>
      <w:r>
        <w:rPr>
          <w:rFonts w:hint="eastAsia" w:ascii="宋体" w:cs="宋体"/>
          <w:szCs w:val="21"/>
        </w:rPr>
        <w:t>或者磋商小组成员行贿或者提供其他不正当利益；不得提供虚假资料谋取成交；不得以任何方式干扰、影响采购工作。</w:t>
      </w:r>
    </w:p>
    <w:p>
      <w:pPr>
        <w:pStyle w:val="22"/>
        <w:adjustRightInd w:val="0"/>
        <w:snapToGrid w:val="0"/>
        <w:spacing w:before="0" w:beforeAutospacing="0" w:after="0" w:afterAutospacing="0" w:line="360" w:lineRule="auto"/>
        <w:ind w:firstLine="420" w:firstLineChars="200"/>
        <w:rPr>
          <w:rFonts w:hint="eastAsia"/>
          <w:sz w:val="21"/>
          <w:szCs w:val="21"/>
          <w:lang w:val="zh-CN"/>
        </w:rPr>
      </w:pPr>
      <w:r>
        <w:rPr>
          <w:rFonts w:hint="eastAsia"/>
          <w:sz w:val="21"/>
          <w:szCs w:val="21"/>
        </w:rPr>
        <w:t>36.3</w:t>
      </w:r>
      <w:r>
        <w:rPr>
          <w:rFonts w:hint="eastAsia"/>
          <w:sz w:val="21"/>
          <w:szCs w:val="21"/>
          <w:lang w:val="zh-CN"/>
        </w:rPr>
        <w:t>有下列情形之一的，属于恶意串通，对供应商依照政府采购法第七十七条第一款的规定追究法律责任：</w:t>
      </w:r>
    </w:p>
    <w:p>
      <w:pPr>
        <w:pStyle w:val="22"/>
        <w:adjustRightInd w:val="0"/>
        <w:snapToGrid w:val="0"/>
        <w:spacing w:before="0" w:beforeAutospacing="0" w:after="0" w:afterAutospacing="0" w:line="360" w:lineRule="auto"/>
        <w:ind w:firstLine="420" w:firstLineChars="200"/>
        <w:rPr>
          <w:rFonts w:hint="eastAsia"/>
          <w:sz w:val="21"/>
          <w:szCs w:val="21"/>
          <w:lang w:val="zh-CN"/>
        </w:rPr>
      </w:pPr>
      <w:r>
        <w:rPr>
          <w:rFonts w:hint="eastAsia"/>
          <w:sz w:val="21"/>
          <w:szCs w:val="21"/>
          <w:lang w:val="zh-CN"/>
        </w:rPr>
        <w:t>（一）供应商直接或者间接从采购人或者采购代理机构处获得其他供应商的相关情况并修改其投标文件或者响应文件；</w:t>
      </w:r>
    </w:p>
    <w:p>
      <w:pPr>
        <w:pStyle w:val="22"/>
        <w:adjustRightInd w:val="0"/>
        <w:snapToGrid w:val="0"/>
        <w:spacing w:before="0" w:beforeAutospacing="0" w:after="0" w:afterAutospacing="0" w:line="360" w:lineRule="auto"/>
        <w:ind w:firstLine="420" w:firstLineChars="200"/>
        <w:rPr>
          <w:rFonts w:hint="eastAsia"/>
          <w:sz w:val="21"/>
          <w:szCs w:val="21"/>
          <w:lang w:val="zh-CN"/>
        </w:rPr>
      </w:pPr>
      <w:r>
        <w:rPr>
          <w:rFonts w:hint="eastAsia"/>
          <w:sz w:val="21"/>
          <w:szCs w:val="21"/>
          <w:lang w:val="zh-CN"/>
        </w:rPr>
        <w:t>（二）供应商按照采购人或者采购代理机构的授意撤换、修改投标文件或者响应文件；</w:t>
      </w:r>
    </w:p>
    <w:p>
      <w:pPr>
        <w:pStyle w:val="22"/>
        <w:adjustRightInd w:val="0"/>
        <w:snapToGrid w:val="0"/>
        <w:spacing w:before="0" w:beforeAutospacing="0" w:after="0" w:afterAutospacing="0" w:line="360" w:lineRule="auto"/>
        <w:ind w:firstLine="420" w:firstLineChars="200"/>
        <w:rPr>
          <w:rFonts w:hint="eastAsia"/>
          <w:sz w:val="21"/>
          <w:szCs w:val="21"/>
          <w:lang w:val="zh-CN"/>
        </w:rPr>
      </w:pPr>
      <w:r>
        <w:rPr>
          <w:rFonts w:hint="eastAsia"/>
          <w:sz w:val="21"/>
          <w:szCs w:val="21"/>
          <w:lang w:val="zh-CN"/>
        </w:rPr>
        <w:t>（三）供应商之间协商报价、技术方案等投标文件或者响应文件的实质性内容；</w:t>
      </w:r>
    </w:p>
    <w:p>
      <w:pPr>
        <w:pStyle w:val="22"/>
        <w:adjustRightInd w:val="0"/>
        <w:snapToGrid w:val="0"/>
        <w:spacing w:before="0" w:beforeAutospacing="0" w:after="0" w:afterAutospacing="0" w:line="360" w:lineRule="auto"/>
        <w:ind w:firstLine="420" w:firstLineChars="200"/>
        <w:rPr>
          <w:rFonts w:hint="eastAsia"/>
          <w:sz w:val="21"/>
          <w:szCs w:val="21"/>
          <w:lang w:val="zh-CN"/>
        </w:rPr>
      </w:pPr>
      <w:r>
        <w:rPr>
          <w:rFonts w:hint="eastAsia"/>
          <w:sz w:val="21"/>
          <w:szCs w:val="21"/>
          <w:lang w:val="zh-CN"/>
        </w:rPr>
        <w:t>（四）属于同一集团、协会、商会等组织成员的供应商按照该组织要求协同参加政府采购活动；</w:t>
      </w:r>
    </w:p>
    <w:p>
      <w:pPr>
        <w:pStyle w:val="22"/>
        <w:adjustRightInd w:val="0"/>
        <w:snapToGrid w:val="0"/>
        <w:spacing w:before="0" w:beforeAutospacing="0" w:after="0" w:afterAutospacing="0" w:line="360" w:lineRule="auto"/>
        <w:ind w:firstLine="420" w:firstLineChars="200"/>
        <w:rPr>
          <w:rFonts w:hint="eastAsia"/>
          <w:sz w:val="21"/>
          <w:szCs w:val="21"/>
          <w:lang w:val="zh-CN"/>
        </w:rPr>
      </w:pPr>
      <w:r>
        <w:rPr>
          <w:rFonts w:hint="eastAsia"/>
          <w:sz w:val="21"/>
          <w:szCs w:val="21"/>
          <w:lang w:val="zh-CN"/>
        </w:rPr>
        <w:t>（五）供应商之间事先约定由某一特定供应商中标、成交；</w:t>
      </w:r>
    </w:p>
    <w:p>
      <w:pPr>
        <w:pStyle w:val="22"/>
        <w:adjustRightInd w:val="0"/>
        <w:snapToGrid w:val="0"/>
        <w:spacing w:before="0" w:beforeAutospacing="0" w:after="0" w:afterAutospacing="0" w:line="360" w:lineRule="auto"/>
        <w:ind w:firstLine="420" w:firstLineChars="200"/>
        <w:rPr>
          <w:rFonts w:hint="eastAsia"/>
          <w:sz w:val="21"/>
          <w:szCs w:val="21"/>
          <w:lang w:val="zh-CN"/>
        </w:rPr>
      </w:pPr>
      <w:r>
        <w:rPr>
          <w:rFonts w:hint="eastAsia"/>
          <w:sz w:val="21"/>
          <w:szCs w:val="21"/>
          <w:lang w:val="zh-CN"/>
        </w:rPr>
        <w:t>（六）供应商之间商定部分供应商放弃参加政府采购活动或者放弃中标、成交；</w:t>
      </w:r>
    </w:p>
    <w:p>
      <w:pPr>
        <w:pStyle w:val="22"/>
        <w:adjustRightInd w:val="0"/>
        <w:snapToGrid w:val="0"/>
        <w:spacing w:before="0" w:beforeAutospacing="0" w:after="0" w:afterAutospacing="0" w:line="360" w:lineRule="auto"/>
        <w:ind w:firstLine="420" w:firstLineChars="200"/>
        <w:rPr>
          <w:rFonts w:hint="eastAsia"/>
          <w:sz w:val="21"/>
          <w:szCs w:val="21"/>
          <w:lang w:val="zh-CN"/>
        </w:rPr>
      </w:pPr>
      <w:r>
        <w:rPr>
          <w:rFonts w:hint="eastAsia"/>
          <w:sz w:val="21"/>
          <w:szCs w:val="21"/>
          <w:lang w:val="zh-CN"/>
        </w:rPr>
        <w:t>（七）供应商与采购人或者采购代理机构之间、供应商相互之间，为谋求特定供应商中标、成交或者排斥其他供应商的其他串通行为。</w:t>
      </w:r>
    </w:p>
    <w:p>
      <w:pPr>
        <w:adjustRightInd w:val="0"/>
        <w:snapToGrid w:val="0"/>
        <w:spacing w:line="360" w:lineRule="auto"/>
        <w:rPr>
          <w:rFonts w:hint="eastAsia" w:ascii="宋体" w:cs="宋体"/>
          <w:szCs w:val="21"/>
        </w:rPr>
      </w:pPr>
      <w:r>
        <w:rPr>
          <w:rFonts w:hint="eastAsia" w:ascii="宋体" w:cs="宋体"/>
          <w:szCs w:val="21"/>
        </w:rPr>
        <w:t>六、成交结果信息公布与授予合同</w:t>
      </w:r>
    </w:p>
    <w:p>
      <w:pPr>
        <w:adjustRightInd w:val="0"/>
        <w:snapToGrid w:val="0"/>
        <w:spacing w:line="360" w:lineRule="auto"/>
        <w:rPr>
          <w:rFonts w:hint="eastAsia" w:ascii="宋体" w:cs="宋体"/>
          <w:b/>
          <w:bCs/>
          <w:szCs w:val="21"/>
        </w:rPr>
      </w:pPr>
      <w:r>
        <w:rPr>
          <w:rFonts w:hint="eastAsia" w:ascii="宋体" w:cs="宋体"/>
          <w:b/>
          <w:bCs/>
          <w:szCs w:val="21"/>
        </w:rPr>
        <w:t>37.成交信息的公布</w:t>
      </w:r>
    </w:p>
    <w:p>
      <w:pPr>
        <w:pStyle w:val="13"/>
        <w:adjustRightInd w:val="0"/>
        <w:snapToGrid w:val="0"/>
        <w:spacing w:line="360" w:lineRule="auto"/>
        <w:ind w:firstLine="420" w:firstLineChars="200"/>
        <w:rPr>
          <w:rFonts w:hint="eastAsia" w:cs="宋体"/>
        </w:rPr>
      </w:pPr>
      <w:r>
        <w:rPr>
          <w:rFonts w:hint="eastAsia" w:cs="宋体"/>
        </w:rPr>
        <w:t>37.1成交供应商确定后2个工作日内，成交结果信息将在</w:t>
      </w:r>
      <w:r>
        <w:rPr>
          <w:rFonts w:hint="eastAsia" w:cs="宋体"/>
          <w:b/>
        </w:rPr>
        <w:t>磋商须知前附表</w:t>
      </w:r>
      <w:r>
        <w:rPr>
          <w:rFonts w:hint="eastAsia" w:cs="宋体"/>
        </w:rPr>
        <w:t>指定的媒体上公布。</w:t>
      </w:r>
    </w:p>
    <w:p>
      <w:pPr>
        <w:adjustRightInd w:val="0"/>
        <w:snapToGrid w:val="0"/>
        <w:spacing w:line="360" w:lineRule="auto"/>
        <w:rPr>
          <w:rFonts w:hint="eastAsia" w:ascii="宋体" w:cs="宋体"/>
          <w:b/>
          <w:bCs/>
          <w:szCs w:val="21"/>
        </w:rPr>
      </w:pPr>
      <w:r>
        <w:rPr>
          <w:rFonts w:hint="eastAsia" w:ascii="宋体" w:cs="宋体"/>
          <w:b/>
          <w:bCs/>
          <w:szCs w:val="21"/>
        </w:rPr>
        <w:t>38.询问及质疑</w:t>
      </w:r>
    </w:p>
    <w:p>
      <w:pPr>
        <w:adjustRightInd w:val="0"/>
        <w:snapToGrid w:val="0"/>
        <w:spacing w:line="360" w:lineRule="auto"/>
        <w:ind w:firstLine="420" w:firstLineChars="200"/>
        <w:jc w:val="left"/>
        <w:rPr>
          <w:rFonts w:hint="eastAsia" w:ascii="宋体" w:cs="宋体"/>
          <w:szCs w:val="21"/>
        </w:rPr>
      </w:pPr>
      <w:r>
        <w:rPr>
          <w:rFonts w:hint="eastAsia" w:ascii="宋体" w:cs="宋体"/>
          <w:szCs w:val="21"/>
        </w:rPr>
        <w:t>38.1供应商对政府采购活动事项有疑问的，可以向采购人或采购代理机构提出询问。</w:t>
      </w:r>
    </w:p>
    <w:p>
      <w:pPr>
        <w:adjustRightInd w:val="0"/>
        <w:snapToGrid w:val="0"/>
        <w:spacing w:line="360" w:lineRule="auto"/>
        <w:ind w:firstLine="420" w:firstLineChars="200"/>
        <w:jc w:val="left"/>
        <w:rPr>
          <w:rFonts w:hint="eastAsia" w:ascii="宋体" w:cs="宋体"/>
          <w:color w:val="FF0000"/>
          <w:szCs w:val="21"/>
        </w:rPr>
      </w:pPr>
      <w:r>
        <w:rPr>
          <w:rFonts w:hint="eastAsia" w:ascii="宋体" w:cs="宋体"/>
          <w:szCs w:val="21"/>
        </w:rPr>
        <w:t>38.2供应商若认为磋商文件、采购过程和成交结果使自己的权益受到损害，可以按法律、行政法规及湖南省财政厅规范性文件规定向采购人或采购代理机构提出质疑。</w:t>
      </w:r>
    </w:p>
    <w:p>
      <w:pPr>
        <w:adjustRightInd w:val="0"/>
        <w:snapToGrid w:val="0"/>
        <w:spacing w:line="360" w:lineRule="auto"/>
        <w:rPr>
          <w:rFonts w:hint="eastAsia" w:ascii="宋体" w:cs="宋体"/>
          <w:b/>
          <w:bCs/>
          <w:szCs w:val="21"/>
        </w:rPr>
      </w:pPr>
      <w:r>
        <w:rPr>
          <w:rFonts w:hint="eastAsia" w:ascii="宋体" w:cs="宋体"/>
          <w:b/>
          <w:bCs/>
          <w:szCs w:val="21"/>
        </w:rPr>
        <w:t>39.成交通知</w:t>
      </w:r>
    </w:p>
    <w:p>
      <w:pPr>
        <w:pStyle w:val="13"/>
        <w:adjustRightInd w:val="0"/>
        <w:snapToGrid w:val="0"/>
        <w:spacing w:line="360" w:lineRule="auto"/>
        <w:ind w:firstLine="420" w:firstLineChars="200"/>
        <w:rPr>
          <w:rFonts w:hint="eastAsia" w:cs="宋体"/>
        </w:rPr>
      </w:pPr>
      <w:r>
        <w:rPr>
          <w:rFonts w:hint="eastAsia" w:cs="宋体"/>
        </w:rPr>
        <w:t>39.1成交供应商确定后，采购人或采购代理机构将以书面形式向成交供应商发出成交通知书。成交通知书对采购人和成交供应商具有同等法律效力。</w:t>
      </w:r>
    </w:p>
    <w:p>
      <w:pPr>
        <w:pStyle w:val="13"/>
        <w:adjustRightInd w:val="0"/>
        <w:snapToGrid w:val="0"/>
        <w:spacing w:line="360" w:lineRule="auto"/>
        <w:ind w:firstLine="420" w:firstLineChars="200"/>
        <w:rPr>
          <w:rFonts w:hint="eastAsia" w:cs="宋体"/>
        </w:rPr>
      </w:pPr>
      <w:r>
        <w:rPr>
          <w:rFonts w:hint="eastAsia" w:cs="宋体"/>
        </w:rPr>
        <w:t>39.2 成交通知书是合同文件的组成部分。</w:t>
      </w:r>
    </w:p>
    <w:p>
      <w:pPr>
        <w:tabs>
          <w:tab w:val="left" w:pos="7560"/>
          <w:tab w:val="left" w:pos="7740"/>
          <w:tab w:val="left" w:pos="7920"/>
        </w:tabs>
        <w:autoSpaceDN w:val="0"/>
        <w:adjustRightInd w:val="0"/>
        <w:snapToGrid w:val="0"/>
        <w:spacing w:line="360" w:lineRule="auto"/>
        <w:ind w:firstLine="420" w:firstLineChars="200"/>
        <w:rPr>
          <w:rFonts w:hint="eastAsia" w:ascii="宋体" w:cs="宋体"/>
          <w:szCs w:val="21"/>
        </w:rPr>
      </w:pPr>
      <w:r>
        <w:rPr>
          <w:rFonts w:hint="eastAsia" w:ascii="宋体" w:cs="宋体"/>
          <w:kern w:val="0"/>
          <w:szCs w:val="21"/>
        </w:rPr>
        <w:t xml:space="preserve">39.3 </w:t>
      </w:r>
      <w:r>
        <w:rPr>
          <w:rFonts w:hint="eastAsia" w:ascii="宋体" w:cs="宋体"/>
          <w:szCs w:val="21"/>
        </w:rPr>
        <w:t>成交供应商在收到采购代理机构的成交通知书后10日内，应按照</w:t>
      </w:r>
      <w:r>
        <w:rPr>
          <w:rFonts w:hint="eastAsia" w:ascii="宋体" w:cs="宋体"/>
          <w:b/>
          <w:szCs w:val="21"/>
        </w:rPr>
        <w:t>磋商须知前附表</w:t>
      </w:r>
      <w:r>
        <w:rPr>
          <w:rFonts w:hint="eastAsia" w:ascii="宋体" w:cs="宋体"/>
          <w:szCs w:val="21"/>
        </w:rPr>
        <w:t>的规定，向采购人提交履约担保。联合体成交的，履约担保由联合体各方或联合体中牵头人的名义提交。</w:t>
      </w:r>
    </w:p>
    <w:p>
      <w:pPr>
        <w:pStyle w:val="13"/>
        <w:adjustRightInd w:val="0"/>
        <w:snapToGrid w:val="0"/>
        <w:spacing w:line="360" w:lineRule="auto"/>
        <w:ind w:firstLine="420" w:firstLineChars="200"/>
        <w:rPr>
          <w:rFonts w:hint="eastAsia" w:cs="宋体"/>
        </w:rPr>
      </w:pPr>
      <w:r>
        <w:rPr>
          <w:rFonts w:hint="eastAsia" w:cs="宋体"/>
        </w:rPr>
        <w:t>39.4 成交供应商</w:t>
      </w:r>
      <w:r>
        <w:rPr>
          <w:rFonts w:hint="eastAsia" w:cs="宋体"/>
          <w:spacing w:val="4"/>
        </w:rPr>
        <w:t>没有按照本章第39.3</w:t>
      </w:r>
      <w:r>
        <w:rPr>
          <w:rFonts w:hint="eastAsia" w:cs="宋体"/>
          <w:kern w:val="0"/>
          <w:lang w:val="zh-CN"/>
        </w:rPr>
        <w:t>款</w:t>
      </w:r>
      <w:r>
        <w:rPr>
          <w:rFonts w:hint="eastAsia" w:cs="宋体"/>
          <w:spacing w:val="4"/>
        </w:rPr>
        <w:t>规定</w:t>
      </w:r>
      <w:r>
        <w:rPr>
          <w:rFonts w:hint="eastAsia" w:cs="宋体"/>
        </w:rPr>
        <w:t>提交履约担保的</w:t>
      </w:r>
      <w:r>
        <w:rPr>
          <w:rFonts w:hint="eastAsia" w:cs="宋体"/>
          <w:spacing w:val="4"/>
        </w:rPr>
        <w:t>，视为放弃</w:t>
      </w:r>
      <w:r>
        <w:rPr>
          <w:rFonts w:hint="eastAsia" w:cs="宋体"/>
        </w:rPr>
        <w:t>成交资格</w:t>
      </w:r>
      <w:r>
        <w:rPr>
          <w:rFonts w:hint="eastAsia" w:cs="宋体"/>
          <w:spacing w:val="2"/>
        </w:rPr>
        <w:t>。</w:t>
      </w:r>
    </w:p>
    <w:p>
      <w:pPr>
        <w:adjustRightInd w:val="0"/>
        <w:snapToGrid w:val="0"/>
        <w:spacing w:line="360" w:lineRule="auto"/>
        <w:rPr>
          <w:rFonts w:hint="eastAsia" w:ascii="宋体" w:cs="宋体"/>
          <w:b/>
          <w:bCs/>
          <w:szCs w:val="21"/>
        </w:rPr>
      </w:pPr>
      <w:r>
        <w:rPr>
          <w:rFonts w:hint="eastAsia" w:ascii="宋体" w:cs="宋体"/>
          <w:b/>
          <w:bCs/>
          <w:szCs w:val="21"/>
        </w:rPr>
        <w:t>40.签订合同</w:t>
      </w:r>
    </w:p>
    <w:p>
      <w:pPr>
        <w:pStyle w:val="13"/>
        <w:adjustRightInd w:val="0"/>
        <w:snapToGrid w:val="0"/>
        <w:spacing w:line="360" w:lineRule="auto"/>
        <w:ind w:firstLine="420" w:firstLineChars="200"/>
        <w:rPr>
          <w:rFonts w:hint="eastAsia" w:cs="宋体"/>
        </w:rPr>
      </w:pPr>
      <w:r>
        <w:rPr>
          <w:rFonts w:hint="eastAsia" w:cs="宋体"/>
        </w:rPr>
        <w:t>40.1成交供应商应当在成交通知书发出之日起30日内与采购人签订政府采购合同。</w:t>
      </w:r>
    </w:p>
    <w:p>
      <w:pPr>
        <w:pStyle w:val="13"/>
        <w:adjustRightInd w:val="0"/>
        <w:snapToGrid w:val="0"/>
        <w:spacing w:line="360" w:lineRule="auto"/>
        <w:ind w:firstLine="420" w:firstLineChars="200"/>
        <w:rPr>
          <w:rFonts w:hint="eastAsia" w:cs="宋体"/>
        </w:rPr>
      </w:pPr>
      <w:r>
        <w:rPr>
          <w:rFonts w:hint="eastAsia" w:cs="宋体"/>
        </w:rPr>
        <w:t>40.2磋商文件、成交供应商的响应文件等均为签订政府采购合同的依据。</w:t>
      </w:r>
    </w:p>
    <w:p>
      <w:pPr>
        <w:pStyle w:val="13"/>
        <w:adjustRightInd w:val="0"/>
        <w:snapToGrid w:val="0"/>
        <w:spacing w:line="360" w:lineRule="auto"/>
        <w:ind w:firstLine="420" w:firstLineChars="200"/>
        <w:rPr>
          <w:rFonts w:hint="eastAsia" w:cs="宋体"/>
        </w:rPr>
      </w:pPr>
      <w:r>
        <w:rPr>
          <w:rFonts w:hint="eastAsia" w:cs="宋体"/>
        </w:rPr>
        <w:t>40.3 成交供应商应当按照合同约定履行义务。成交供应商不得向他人转让成交项目，也不得将成交项目分包后分别向他人转让。</w:t>
      </w:r>
    </w:p>
    <w:p>
      <w:pPr>
        <w:pStyle w:val="13"/>
        <w:adjustRightInd w:val="0"/>
        <w:snapToGrid w:val="0"/>
        <w:spacing w:line="360" w:lineRule="auto"/>
        <w:ind w:firstLine="420" w:firstLineChars="200"/>
        <w:rPr>
          <w:rFonts w:hint="eastAsia" w:cs="宋体"/>
        </w:rPr>
      </w:pPr>
      <w:r>
        <w:rPr>
          <w:rFonts w:hint="eastAsia" w:cs="宋体"/>
        </w:rPr>
        <w:t>40.4 成交供应商有下列情形之一的，责令限期改正，情节严重的，列入不良行为记录名单，在1至3年内禁止参加政府采购活动，并予以通报：</w:t>
      </w:r>
    </w:p>
    <w:p>
      <w:pPr>
        <w:pStyle w:val="13"/>
        <w:adjustRightInd w:val="0"/>
        <w:snapToGrid w:val="0"/>
        <w:spacing w:line="360" w:lineRule="auto"/>
        <w:ind w:firstLine="420" w:firstLineChars="200"/>
        <w:rPr>
          <w:rFonts w:hint="eastAsia" w:cs="宋体"/>
        </w:rPr>
      </w:pPr>
      <w:r>
        <w:rPr>
          <w:rFonts w:hint="eastAsia" w:cs="宋体"/>
        </w:rPr>
        <w:t>（一）成交后无正当理由不与采购人签订合同的；</w:t>
      </w:r>
    </w:p>
    <w:p>
      <w:pPr>
        <w:pStyle w:val="13"/>
        <w:adjustRightInd w:val="0"/>
        <w:snapToGrid w:val="0"/>
        <w:spacing w:line="360" w:lineRule="auto"/>
        <w:ind w:firstLine="420" w:firstLineChars="200"/>
        <w:rPr>
          <w:rFonts w:hint="eastAsia" w:cs="宋体"/>
        </w:rPr>
      </w:pPr>
      <w:r>
        <w:rPr>
          <w:rFonts w:hint="eastAsia" w:cs="宋体"/>
        </w:rPr>
        <w:t>（二）未按照采购文件确定的事项签订政府采购合同，或者与采购人另行订立背离合同实质性内容的协议的；</w:t>
      </w:r>
    </w:p>
    <w:p>
      <w:pPr>
        <w:pStyle w:val="13"/>
        <w:adjustRightInd w:val="0"/>
        <w:snapToGrid w:val="0"/>
        <w:spacing w:line="360" w:lineRule="auto"/>
        <w:ind w:firstLine="420" w:firstLineChars="200"/>
        <w:rPr>
          <w:rFonts w:hint="eastAsia" w:cs="宋体"/>
        </w:rPr>
      </w:pPr>
      <w:r>
        <w:rPr>
          <w:rFonts w:hint="eastAsia" w:cs="宋体"/>
        </w:rPr>
        <w:t>（三）拒绝履行合同义务的；</w:t>
      </w:r>
    </w:p>
    <w:p>
      <w:pPr>
        <w:pStyle w:val="13"/>
        <w:adjustRightInd w:val="0"/>
        <w:snapToGrid w:val="0"/>
        <w:spacing w:line="360" w:lineRule="auto"/>
        <w:ind w:firstLine="420" w:firstLineChars="200"/>
        <w:rPr>
          <w:rFonts w:hint="eastAsia" w:cs="宋体"/>
          <w:kern w:val="0"/>
        </w:rPr>
      </w:pPr>
      <w:r>
        <w:rPr>
          <w:rFonts w:hint="eastAsia" w:cs="宋体"/>
        </w:rPr>
        <w:t>（四）</w:t>
      </w:r>
      <w:r>
        <w:rPr>
          <w:rFonts w:hint="eastAsia" w:cs="宋体"/>
          <w:kern w:val="0"/>
        </w:rPr>
        <w:t>违反法律、规章、规范性文件规定的。</w:t>
      </w:r>
    </w:p>
    <w:p>
      <w:pPr>
        <w:adjustRightInd w:val="0"/>
        <w:snapToGrid w:val="0"/>
        <w:spacing w:line="360" w:lineRule="auto"/>
        <w:rPr>
          <w:rFonts w:hint="eastAsia" w:ascii="宋体" w:cs="宋体"/>
          <w:szCs w:val="21"/>
        </w:rPr>
      </w:pPr>
      <w:r>
        <w:rPr>
          <w:rFonts w:hint="eastAsia" w:ascii="宋体" w:cs="宋体"/>
          <w:szCs w:val="21"/>
        </w:rPr>
        <w:t>七、其他规定</w:t>
      </w:r>
    </w:p>
    <w:p>
      <w:pPr>
        <w:adjustRightInd w:val="0"/>
        <w:snapToGrid w:val="0"/>
        <w:spacing w:line="360" w:lineRule="auto"/>
        <w:jc w:val="left"/>
        <w:rPr>
          <w:rFonts w:hint="eastAsia" w:ascii="宋体" w:cs="宋体"/>
          <w:b/>
          <w:szCs w:val="21"/>
        </w:rPr>
      </w:pPr>
      <w:r>
        <w:rPr>
          <w:rFonts w:hint="eastAsia" w:ascii="宋体" w:cs="宋体"/>
          <w:b/>
          <w:szCs w:val="21"/>
        </w:rPr>
        <w:t>41.采购代理服务费</w:t>
      </w:r>
    </w:p>
    <w:p>
      <w:pPr>
        <w:tabs>
          <w:tab w:val="left" w:pos="420"/>
          <w:tab w:val="left" w:pos="7560"/>
          <w:tab w:val="left" w:pos="7740"/>
          <w:tab w:val="left" w:pos="7920"/>
        </w:tabs>
        <w:adjustRightInd w:val="0"/>
        <w:snapToGrid w:val="0"/>
        <w:spacing w:line="360" w:lineRule="auto"/>
        <w:ind w:firstLine="420" w:firstLineChars="200"/>
        <w:rPr>
          <w:rFonts w:hint="eastAsia" w:ascii="宋体" w:cs="宋体"/>
          <w:szCs w:val="21"/>
        </w:rPr>
      </w:pPr>
      <w:r>
        <w:rPr>
          <w:rFonts w:hint="eastAsia" w:ascii="宋体" w:cs="宋体"/>
          <w:szCs w:val="21"/>
        </w:rPr>
        <w:t>41.1采购代理机构应按</w:t>
      </w:r>
      <w:r>
        <w:rPr>
          <w:rFonts w:hint="eastAsia" w:ascii="宋体" w:cs="宋体"/>
          <w:b/>
          <w:szCs w:val="21"/>
        </w:rPr>
        <w:t>磋商须知前附表</w:t>
      </w:r>
      <w:r>
        <w:rPr>
          <w:rFonts w:hint="eastAsia" w:ascii="宋体" w:cs="宋体"/>
          <w:szCs w:val="21"/>
        </w:rPr>
        <w:t>规定收取采购代理服务费。</w:t>
      </w:r>
    </w:p>
    <w:p>
      <w:pPr>
        <w:tabs>
          <w:tab w:val="left" w:pos="420"/>
          <w:tab w:val="left" w:pos="7560"/>
          <w:tab w:val="left" w:pos="7740"/>
          <w:tab w:val="left" w:pos="7920"/>
        </w:tabs>
        <w:adjustRightInd w:val="0"/>
        <w:snapToGrid w:val="0"/>
        <w:spacing w:line="360" w:lineRule="auto"/>
        <w:ind w:firstLine="420" w:firstLineChars="200"/>
        <w:rPr>
          <w:rFonts w:hint="eastAsia" w:ascii="宋体" w:cs="宋体"/>
          <w:szCs w:val="21"/>
        </w:rPr>
      </w:pPr>
      <w:r>
        <w:rPr>
          <w:rFonts w:hint="eastAsia" w:ascii="宋体" w:cs="宋体"/>
          <w:szCs w:val="21"/>
        </w:rPr>
        <w:t>41.2集中采购机构不得收取采购代理服务费。</w:t>
      </w:r>
    </w:p>
    <w:p>
      <w:pPr>
        <w:tabs>
          <w:tab w:val="left" w:pos="420"/>
          <w:tab w:val="left" w:pos="7560"/>
          <w:tab w:val="left" w:pos="7740"/>
          <w:tab w:val="left" w:pos="7920"/>
        </w:tabs>
        <w:adjustRightInd w:val="0"/>
        <w:snapToGrid w:val="0"/>
        <w:spacing w:line="360" w:lineRule="auto"/>
        <w:rPr>
          <w:rFonts w:hint="eastAsia" w:ascii="宋体" w:cs="宋体"/>
          <w:b/>
          <w:szCs w:val="21"/>
        </w:rPr>
      </w:pPr>
      <w:r>
        <w:rPr>
          <w:rFonts w:hint="eastAsia" w:ascii="宋体" w:cs="宋体"/>
          <w:b/>
          <w:szCs w:val="21"/>
        </w:rPr>
        <w:t>42. 其他规定</w:t>
      </w:r>
    </w:p>
    <w:p>
      <w:pPr>
        <w:tabs>
          <w:tab w:val="left" w:pos="420"/>
          <w:tab w:val="left" w:pos="7560"/>
          <w:tab w:val="left" w:pos="7740"/>
          <w:tab w:val="left" w:pos="7920"/>
        </w:tabs>
        <w:adjustRightInd w:val="0"/>
        <w:snapToGrid w:val="0"/>
        <w:spacing w:line="360" w:lineRule="auto"/>
        <w:ind w:firstLine="420" w:firstLineChars="200"/>
        <w:rPr>
          <w:rFonts w:hint="eastAsia" w:ascii="宋体" w:cs="宋体"/>
          <w:szCs w:val="21"/>
        </w:rPr>
      </w:pPr>
      <w:r>
        <w:rPr>
          <w:rFonts w:hint="eastAsia" w:ascii="宋体" w:cs="宋体"/>
          <w:szCs w:val="21"/>
        </w:rPr>
        <w:t>42.1磋商文件的其他规定见</w:t>
      </w:r>
      <w:r>
        <w:rPr>
          <w:rFonts w:hint="eastAsia" w:ascii="宋体" w:cs="宋体"/>
          <w:b/>
          <w:szCs w:val="21"/>
        </w:rPr>
        <w:t>磋商须知前附表</w:t>
      </w:r>
      <w:r>
        <w:rPr>
          <w:rFonts w:hint="eastAsia" w:ascii="宋体" w:cs="宋体"/>
          <w:szCs w:val="21"/>
        </w:rPr>
        <w:t>。</w:t>
      </w:r>
    </w:p>
    <w:p>
      <w:pPr>
        <w:pStyle w:val="4"/>
        <w:rPr>
          <w:rFonts w:hint="eastAsia" w:ascii="宋体" w:hAnsi="宋体" w:eastAsia="宋体" w:cs="宋体"/>
          <w:color w:val="auto"/>
        </w:rPr>
      </w:pPr>
      <w:r>
        <w:rPr>
          <w:rFonts w:hint="eastAsia" w:ascii="宋体" w:hAnsi="宋体" w:eastAsia="宋体" w:cs="宋体"/>
          <w:color w:val="auto"/>
        </w:rPr>
        <w:br w:type="page"/>
      </w:r>
      <w:bookmarkStart w:id="6" w:name="_Toc414886918"/>
    </w:p>
    <w:p>
      <w:pPr>
        <w:pStyle w:val="4"/>
        <w:rPr>
          <w:rFonts w:hint="eastAsia" w:ascii="宋体" w:hAnsi="宋体" w:eastAsia="宋体" w:cs="宋体"/>
          <w:color w:val="auto"/>
        </w:rPr>
      </w:pPr>
    </w:p>
    <w:p>
      <w:pPr>
        <w:pStyle w:val="4"/>
        <w:rPr>
          <w:rFonts w:hint="eastAsia" w:ascii="宋体" w:hAnsi="宋体" w:eastAsia="宋体" w:cs="宋体"/>
          <w:bCs w:val="0"/>
          <w:iCs/>
          <w:color w:val="auto"/>
          <w:sz w:val="32"/>
          <w:szCs w:val="32"/>
        </w:rPr>
      </w:pPr>
      <w:r>
        <w:rPr>
          <w:rFonts w:hint="eastAsia" w:ascii="宋体" w:hAnsi="宋体" w:eastAsia="宋体" w:cs="宋体"/>
          <w:bCs w:val="0"/>
          <w:iCs/>
          <w:color w:val="auto"/>
          <w:sz w:val="32"/>
          <w:szCs w:val="32"/>
        </w:rPr>
        <w:t xml:space="preserve">第三章  </w:t>
      </w:r>
      <w:r>
        <w:rPr>
          <w:rFonts w:hint="eastAsia" w:ascii="宋体" w:hAnsi="宋体" w:cs="宋体"/>
          <w:bCs w:val="0"/>
          <w:iCs/>
          <w:color w:val="auto"/>
          <w:sz w:val="32"/>
          <w:szCs w:val="32"/>
          <w:lang w:eastAsia="zh-CN"/>
        </w:rPr>
        <w:t>招标</w:t>
      </w:r>
      <w:r>
        <w:rPr>
          <w:rFonts w:hint="eastAsia" w:ascii="宋体" w:hAnsi="宋体" w:eastAsia="宋体" w:cs="宋体"/>
          <w:bCs w:val="0"/>
          <w:iCs/>
          <w:color w:val="auto"/>
          <w:sz w:val="32"/>
          <w:szCs w:val="32"/>
        </w:rPr>
        <w:t>采购合同格式</w:t>
      </w:r>
      <w:bookmarkEnd w:id="6"/>
    </w:p>
    <w:p>
      <w:pPr>
        <w:adjustRightInd w:val="0"/>
        <w:snapToGrid w:val="0"/>
        <w:spacing w:before="156" w:beforeLines="50" w:line="360" w:lineRule="auto"/>
        <w:jc w:val="center"/>
        <w:rPr>
          <w:rFonts w:hint="eastAsia" w:ascii="宋体" w:cs="宋体"/>
          <w:szCs w:val="21"/>
        </w:rPr>
      </w:pPr>
      <w:r>
        <w:rPr>
          <w:rFonts w:hint="eastAsia" w:ascii="宋体" w:cs="宋体"/>
          <w:sz w:val="24"/>
        </w:rPr>
        <w:t xml:space="preserve">                                   </w:t>
      </w:r>
      <w:r>
        <w:rPr>
          <w:rFonts w:hint="eastAsia" w:ascii="宋体" w:cs="宋体"/>
          <w:szCs w:val="21"/>
        </w:rPr>
        <w:t xml:space="preserve"> </w:t>
      </w:r>
      <w:r>
        <w:rPr>
          <w:rFonts w:hint="eastAsia" w:ascii="宋体" w:cs="宋体"/>
          <w:szCs w:val="21"/>
          <w:lang w:val="en-US" w:eastAsia="zh-CN"/>
        </w:rPr>
        <w:t>招标代理编号</w:t>
      </w:r>
      <w:r>
        <w:rPr>
          <w:rFonts w:hint="eastAsia" w:ascii="宋体" w:cs="宋体"/>
          <w:szCs w:val="21"/>
        </w:rPr>
        <w:t>：</w:t>
      </w:r>
      <w:r>
        <w:rPr>
          <w:rFonts w:hint="eastAsia" w:ascii="宋体" w:cs="宋体"/>
          <w:szCs w:val="21"/>
          <w:u w:val="single"/>
        </w:rPr>
        <w:t xml:space="preserve">             </w:t>
      </w:r>
    </w:p>
    <w:p>
      <w:pPr>
        <w:adjustRightInd w:val="0"/>
        <w:snapToGrid w:val="0"/>
        <w:spacing w:before="156" w:beforeLines="50" w:line="360" w:lineRule="auto"/>
        <w:ind w:firstLine="420" w:firstLineChars="200"/>
        <w:rPr>
          <w:rFonts w:hint="eastAsia" w:ascii="宋体" w:cs="宋体"/>
          <w:szCs w:val="21"/>
        </w:rPr>
      </w:pPr>
    </w:p>
    <w:p>
      <w:pPr>
        <w:adjustRightInd w:val="0"/>
        <w:snapToGrid w:val="0"/>
        <w:spacing w:before="156" w:beforeLines="50" w:line="360" w:lineRule="auto"/>
        <w:rPr>
          <w:rFonts w:hint="eastAsia" w:ascii="宋体" w:cs="宋体"/>
          <w:szCs w:val="21"/>
        </w:rPr>
      </w:pPr>
      <w:r>
        <w:rPr>
          <w:rFonts w:hint="eastAsia" w:ascii="宋体" w:cs="宋体"/>
          <w:szCs w:val="21"/>
        </w:rPr>
        <w:t>采购人（全称）：</w:t>
      </w:r>
      <w:r>
        <w:rPr>
          <w:rFonts w:hint="eastAsia" w:ascii="宋体" w:cs="宋体"/>
          <w:szCs w:val="21"/>
          <w:u w:val="single"/>
        </w:rPr>
        <w:t xml:space="preserve">                             </w:t>
      </w:r>
      <w:r>
        <w:rPr>
          <w:rFonts w:hint="eastAsia" w:ascii="宋体" w:cs="宋体"/>
          <w:szCs w:val="21"/>
        </w:rPr>
        <w:t>（甲方）</w:t>
      </w:r>
    </w:p>
    <w:p>
      <w:pPr>
        <w:adjustRightInd w:val="0"/>
        <w:snapToGrid w:val="0"/>
        <w:spacing w:before="156" w:beforeLines="50" w:line="360" w:lineRule="auto"/>
        <w:rPr>
          <w:rFonts w:hint="eastAsia" w:ascii="宋体" w:cs="宋体"/>
          <w:szCs w:val="21"/>
        </w:rPr>
      </w:pPr>
      <w:r>
        <w:rPr>
          <w:rFonts w:hint="eastAsia" w:ascii="宋体" w:cs="宋体"/>
          <w:szCs w:val="21"/>
        </w:rPr>
        <w:t>供应商（全称）：</w:t>
      </w:r>
      <w:r>
        <w:rPr>
          <w:rFonts w:hint="eastAsia" w:ascii="宋体" w:cs="宋体"/>
          <w:szCs w:val="21"/>
          <w:u w:val="single"/>
        </w:rPr>
        <w:t xml:space="preserve">                             </w:t>
      </w:r>
      <w:r>
        <w:rPr>
          <w:rFonts w:hint="eastAsia" w:ascii="宋体" w:cs="宋体"/>
          <w:szCs w:val="21"/>
        </w:rPr>
        <w:t>（乙方）</w:t>
      </w:r>
    </w:p>
    <w:p>
      <w:pPr>
        <w:pStyle w:val="10"/>
        <w:adjustRightInd w:val="0"/>
        <w:snapToGrid w:val="0"/>
        <w:spacing w:before="156" w:beforeLines="50"/>
        <w:ind w:left="420"/>
        <w:rPr>
          <w:rFonts w:hint="eastAsia" w:ascii="宋体" w:cs="宋体"/>
          <w:szCs w:val="21"/>
        </w:rPr>
      </w:pPr>
    </w:p>
    <w:p>
      <w:pPr>
        <w:pStyle w:val="10"/>
        <w:adjustRightInd w:val="0"/>
        <w:snapToGrid w:val="0"/>
        <w:spacing w:before="156" w:beforeLines="50"/>
        <w:ind w:left="420"/>
        <w:rPr>
          <w:rFonts w:hint="eastAsia" w:ascii="宋体" w:cs="宋体"/>
          <w:szCs w:val="21"/>
        </w:rPr>
      </w:pPr>
      <w:r>
        <w:rPr>
          <w:rFonts w:hint="eastAsia" w:ascii="宋体" w:cs="宋体"/>
          <w:szCs w:val="21"/>
        </w:rPr>
        <w:t>为了保护甲、乙双方合法权益，根据《中华人民共和国</w:t>
      </w:r>
      <w:r>
        <w:rPr>
          <w:rFonts w:hint="eastAsia" w:ascii="宋体" w:cs="宋体"/>
          <w:szCs w:val="21"/>
          <w:lang w:val="en-US" w:eastAsia="zh-CN"/>
        </w:rPr>
        <w:t>民法典</w:t>
      </w:r>
      <w:r>
        <w:rPr>
          <w:rFonts w:hint="eastAsia" w:ascii="宋体" w:cs="宋体"/>
          <w:szCs w:val="21"/>
        </w:rPr>
        <w:t>》、《中华人民共和国政府采购法》及其他有关法律、法规、规章，双方签订本合同协议书。</w:t>
      </w:r>
    </w:p>
    <w:p>
      <w:pPr>
        <w:adjustRightInd w:val="0"/>
        <w:snapToGrid w:val="0"/>
        <w:spacing w:before="156" w:beforeLines="50" w:line="360" w:lineRule="auto"/>
        <w:ind w:firstLine="422" w:firstLineChars="200"/>
        <w:rPr>
          <w:rFonts w:hint="eastAsia" w:ascii="宋体" w:cs="宋体"/>
          <w:b/>
          <w:szCs w:val="21"/>
        </w:rPr>
      </w:pPr>
      <w:r>
        <w:rPr>
          <w:rFonts w:hint="eastAsia" w:ascii="宋体" w:cs="宋体"/>
          <w:b/>
          <w:szCs w:val="21"/>
        </w:rPr>
        <w:t>1.项目管理信息</w:t>
      </w:r>
    </w:p>
    <w:p>
      <w:pPr>
        <w:pStyle w:val="10"/>
        <w:adjustRightInd w:val="0"/>
        <w:snapToGrid w:val="0"/>
        <w:spacing w:before="156" w:beforeLines="50"/>
        <w:ind w:left="420"/>
        <w:rPr>
          <w:rFonts w:hint="eastAsia" w:ascii="宋体" w:cs="宋体"/>
          <w:szCs w:val="21"/>
        </w:rPr>
      </w:pPr>
      <w:r>
        <w:rPr>
          <w:rFonts w:hint="eastAsia" w:ascii="宋体" w:cs="宋体"/>
          <w:szCs w:val="21"/>
        </w:rPr>
        <w:t>（1）采购组织形式：</w:t>
      </w:r>
      <w:r>
        <w:rPr>
          <w:rFonts w:hint="eastAsia" w:ascii="宋体" w:cs="宋体"/>
          <w:szCs w:val="21"/>
          <w:u w:val="single"/>
        </w:rPr>
        <w:t xml:space="preserve">                      </w:t>
      </w:r>
    </w:p>
    <w:p>
      <w:pPr>
        <w:pStyle w:val="10"/>
        <w:adjustRightInd w:val="0"/>
        <w:snapToGrid w:val="0"/>
        <w:spacing w:before="156" w:beforeLines="50"/>
        <w:ind w:left="420"/>
        <w:rPr>
          <w:rFonts w:hint="eastAsia" w:ascii="宋体" w:cs="宋体"/>
          <w:szCs w:val="21"/>
          <w:u w:val="single"/>
        </w:rPr>
      </w:pPr>
      <w:r>
        <w:rPr>
          <w:rFonts w:hint="eastAsia" w:ascii="宋体" w:cs="宋体"/>
          <w:szCs w:val="21"/>
        </w:rPr>
        <w:t>（2）采购方式：</w:t>
      </w:r>
      <w:r>
        <w:rPr>
          <w:rFonts w:hint="eastAsia" w:ascii="宋体" w:cs="宋体"/>
          <w:szCs w:val="21"/>
          <w:u w:val="single"/>
        </w:rPr>
        <w:t xml:space="preserve">                          </w:t>
      </w:r>
    </w:p>
    <w:p>
      <w:pPr>
        <w:pStyle w:val="10"/>
        <w:adjustRightInd w:val="0"/>
        <w:snapToGrid w:val="0"/>
        <w:spacing w:before="156" w:beforeLines="50"/>
        <w:ind w:left="420"/>
        <w:rPr>
          <w:rFonts w:hint="eastAsia" w:ascii="宋体" w:cs="宋体"/>
          <w:szCs w:val="21"/>
        </w:rPr>
      </w:pPr>
      <w:r>
        <w:rPr>
          <w:rFonts w:hint="eastAsia" w:ascii="宋体" w:cs="宋体"/>
          <w:szCs w:val="21"/>
        </w:rPr>
        <w:t>（3）标的名称：</w:t>
      </w:r>
      <w:r>
        <w:rPr>
          <w:rFonts w:hint="eastAsia" w:ascii="宋体" w:cs="宋体"/>
          <w:szCs w:val="21"/>
          <w:u w:val="single"/>
        </w:rPr>
        <w:t xml:space="preserve">                              </w:t>
      </w:r>
    </w:p>
    <w:p>
      <w:pPr>
        <w:adjustRightInd w:val="0"/>
        <w:snapToGrid w:val="0"/>
        <w:spacing w:before="156" w:beforeLines="50" w:line="360" w:lineRule="auto"/>
        <w:ind w:firstLine="422" w:firstLineChars="200"/>
        <w:rPr>
          <w:rFonts w:hint="eastAsia" w:ascii="宋体" w:cs="宋体"/>
          <w:b/>
          <w:szCs w:val="21"/>
        </w:rPr>
      </w:pPr>
      <w:r>
        <w:rPr>
          <w:rFonts w:hint="eastAsia" w:ascii="宋体" w:cs="宋体"/>
          <w:b/>
          <w:szCs w:val="21"/>
        </w:rPr>
        <w:t>2.合同标的及金额</w:t>
      </w:r>
    </w:p>
    <w:tbl>
      <w:tblPr>
        <w:tblStyle w:val="24"/>
        <w:tblW w:w="0" w:type="auto"/>
        <w:tblInd w:w="1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1900"/>
        <w:gridCol w:w="1620"/>
        <w:gridCol w:w="1125"/>
        <w:gridCol w:w="1125"/>
        <w:gridCol w:w="1125"/>
        <w:gridCol w:w="1125"/>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800" w:type="dxa"/>
            <w:noWrap w:val="0"/>
            <w:vAlign w:val="center"/>
          </w:tcPr>
          <w:p>
            <w:pPr>
              <w:keepNext w:val="0"/>
              <w:keepLines w:val="0"/>
              <w:suppressLineNumbers w:val="0"/>
              <w:adjustRightInd w:val="0"/>
              <w:snapToGrid w:val="0"/>
              <w:spacing w:before="156" w:beforeLines="50" w:beforeAutospacing="0" w:after="0" w:afterAutospacing="0" w:line="360" w:lineRule="auto"/>
              <w:ind w:left="0" w:right="0"/>
              <w:jc w:val="center"/>
              <w:rPr>
                <w:rFonts w:hint="eastAsia" w:ascii="宋体" w:cs="宋体"/>
                <w:szCs w:val="21"/>
              </w:rPr>
            </w:pPr>
            <w:r>
              <w:rPr>
                <w:rFonts w:hint="eastAsia" w:ascii="宋体" w:cs="宋体"/>
                <w:szCs w:val="21"/>
              </w:rPr>
              <w:t>序号</w:t>
            </w:r>
          </w:p>
        </w:tc>
        <w:tc>
          <w:tcPr>
            <w:tcW w:w="1900" w:type="dxa"/>
            <w:noWrap w:val="0"/>
            <w:vAlign w:val="center"/>
          </w:tcPr>
          <w:p>
            <w:pPr>
              <w:keepNext w:val="0"/>
              <w:keepLines w:val="0"/>
              <w:suppressLineNumbers w:val="0"/>
              <w:adjustRightInd w:val="0"/>
              <w:snapToGrid w:val="0"/>
              <w:spacing w:before="156" w:beforeLines="50" w:beforeAutospacing="0" w:after="0" w:afterAutospacing="0" w:line="360" w:lineRule="auto"/>
              <w:ind w:left="0" w:right="0"/>
              <w:jc w:val="center"/>
              <w:rPr>
                <w:rFonts w:hint="eastAsia" w:ascii="宋体" w:cs="宋体"/>
                <w:szCs w:val="21"/>
              </w:rPr>
            </w:pPr>
            <w:r>
              <w:rPr>
                <w:rFonts w:hint="eastAsia" w:ascii="宋体" w:cs="宋体"/>
                <w:szCs w:val="21"/>
              </w:rPr>
              <w:t>标的名称</w:t>
            </w:r>
          </w:p>
        </w:tc>
        <w:tc>
          <w:tcPr>
            <w:tcW w:w="1620" w:type="dxa"/>
            <w:noWrap w:val="0"/>
            <w:vAlign w:val="center"/>
          </w:tcPr>
          <w:p>
            <w:pPr>
              <w:keepNext w:val="0"/>
              <w:keepLines w:val="0"/>
              <w:suppressLineNumbers w:val="0"/>
              <w:adjustRightInd w:val="0"/>
              <w:snapToGrid w:val="0"/>
              <w:spacing w:before="156" w:beforeLines="50" w:beforeAutospacing="0" w:after="0" w:afterAutospacing="0" w:line="360" w:lineRule="auto"/>
              <w:ind w:left="0" w:right="0"/>
              <w:jc w:val="center"/>
              <w:rPr>
                <w:rFonts w:hint="eastAsia" w:ascii="宋体" w:cs="宋体"/>
                <w:szCs w:val="21"/>
              </w:rPr>
            </w:pPr>
            <w:r>
              <w:rPr>
                <w:rFonts w:hint="eastAsia" w:ascii="宋体" w:cs="宋体"/>
                <w:szCs w:val="21"/>
              </w:rPr>
              <w:t>型号规格</w:t>
            </w:r>
          </w:p>
        </w:tc>
        <w:tc>
          <w:tcPr>
            <w:tcW w:w="1125" w:type="dxa"/>
            <w:noWrap w:val="0"/>
            <w:vAlign w:val="center"/>
          </w:tcPr>
          <w:p>
            <w:pPr>
              <w:keepNext w:val="0"/>
              <w:keepLines w:val="0"/>
              <w:suppressLineNumbers w:val="0"/>
              <w:adjustRightInd w:val="0"/>
              <w:snapToGrid w:val="0"/>
              <w:spacing w:before="156" w:beforeLines="50" w:beforeAutospacing="0" w:after="0" w:afterAutospacing="0" w:line="360" w:lineRule="auto"/>
              <w:ind w:left="0" w:right="0"/>
              <w:jc w:val="center"/>
              <w:rPr>
                <w:rFonts w:hint="eastAsia" w:ascii="宋体" w:cs="宋体"/>
                <w:szCs w:val="21"/>
              </w:rPr>
            </w:pPr>
            <w:r>
              <w:rPr>
                <w:rFonts w:hint="eastAsia" w:ascii="宋体" w:cs="宋体"/>
                <w:szCs w:val="21"/>
              </w:rPr>
              <w:t>数量</w:t>
            </w:r>
          </w:p>
        </w:tc>
        <w:tc>
          <w:tcPr>
            <w:tcW w:w="1125" w:type="dxa"/>
            <w:noWrap w:val="0"/>
            <w:vAlign w:val="center"/>
          </w:tcPr>
          <w:p>
            <w:pPr>
              <w:keepNext w:val="0"/>
              <w:keepLines w:val="0"/>
              <w:suppressLineNumbers w:val="0"/>
              <w:adjustRightInd w:val="0"/>
              <w:snapToGrid w:val="0"/>
              <w:spacing w:before="156" w:beforeLines="50" w:beforeAutospacing="0" w:after="0" w:afterAutospacing="0" w:line="360" w:lineRule="auto"/>
              <w:ind w:left="0" w:right="0"/>
              <w:jc w:val="center"/>
              <w:rPr>
                <w:rFonts w:hint="eastAsia" w:ascii="宋体" w:cs="宋体"/>
                <w:szCs w:val="21"/>
              </w:rPr>
            </w:pPr>
            <w:r>
              <w:rPr>
                <w:rFonts w:hint="eastAsia" w:ascii="宋体" w:cs="宋体"/>
                <w:szCs w:val="21"/>
              </w:rPr>
              <w:t>单价</w:t>
            </w:r>
          </w:p>
        </w:tc>
        <w:tc>
          <w:tcPr>
            <w:tcW w:w="1125" w:type="dxa"/>
            <w:noWrap w:val="0"/>
            <w:vAlign w:val="center"/>
          </w:tcPr>
          <w:p>
            <w:pPr>
              <w:keepNext w:val="0"/>
              <w:keepLines w:val="0"/>
              <w:suppressLineNumbers w:val="0"/>
              <w:adjustRightInd w:val="0"/>
              <w:snapToGrid w:val="0"/>
              <w:spacing w:before="156" w:beforeLines="50" w:beforeAutospacing="0" w:after="0" w:afterAutospacing="0" w:line="360" w:lineRule="auto"/>
              <w:ind w:left="0" w:right="0"/>
              <w:jc w:val="center"/>
              <w:rPr>
                <w:rFonts w:hint="eastAsia" w:ascii="宋体" w:cs="宋体"/>
                <w:szCs w:val="21"/>
              </w:rPr>
            </w:pPr>
            <w:r>
              <w:rPr>
                <w:rFonts w:hint="eastAsia" w:ascii="宋体" w:cs="宋体"/>
                <w:szCs w:val="21"/>
              </w:rPr>
              <w:t>总价</w:t>
            </w:r>
          </w:p>
        </w:tc>
        <w:tc>
          <w:tcPr>
            <w:tcW w:w="1125" w:type="dxa"/>
            <w:noWrap w:val="0"/>
            <w:vAlign w:val="center"/>
          </w:tcPr>
          <w:p>
            <w:pPr>
              <w:keepNext w:val="0"/>
              <w:keepLines w:val="0"/>
              <w:suppressLineNumbers w:val="0"/>
              <w:adjustRightInd w:val="0"/>
              <w:snapToGrid w:val="0"/>
              <w:spacing w:before="156" w:beforeLines="50" w:beforeAutospacing="0" w:after="0" w:afterAutospacing="0" w:line="360" w:lineRule="auto"/>
              <w:ind w:left="0" w:right="0"/>
              <w:jc w:val="center"/>
              <w:rPr>
                <w:rFonts w:hint="eastAsia" w:ascii="宋体" w:cs="宋体"/>
                <w:szCs w:val="21"/>
              </w:rPr>
            </w:pPr>
            <w:r>
              <w:rPr>
                <w:rFonts w:hint="eastAsia" w:ascii="宋体" w:cs="宋体"/>
                <w:szCs w:val="21"/>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800" w:type="dxa"/>
            <w:noWrap w:val="0"/>
            <w:vAlign w:val="center"/>
          </w:tcPr>
          <w:p>
            <w:pPr>
              <w:keepNext w:val="0"/>
              <w:keepLines w:val="0"/>
              <w:suppressLineNumbers w:val="0"/>
              <w:adjustRightInd w:val="0"/>
              <w:snapToGrid w:val="0"/>
              <w:spacing w:before="156" w:beforeLines="50" w:beforeAutospacing="0" w:after="0" w:afterAutospacing="0" w:line="360" w:lineRule="auto"/>
              <w:ind w:left="0" w:right="0"/>
              <w:jc w:val="center"/>
              <w:rPr>
                <w:rFonts w:hint="eastAsia" w:ascii="宋体" w:cs="宋体"/>
                <w:szCs w:val="21"/>
              </w:rPr>
            </w:pPr>
          </w:p>
        </w:tc>
        <w:tc>
          <w:tcPr>
            <w:tcW w:w="1900" w:type="dxa"/>
            <w:noWrap w:val="0"/>
            <w:vAlign w:val="center"/>
          </w:tcPr>
          <w:p>
            <w:pPr>
              <w:keepNext w:val="0"/>
              <w:keepLines w:val="0"/>
              <w:suppressLineNumbers w:val="0"/>
              <w:adjustRightInd w:val="0"/>
              <w:snapToGrid w:val="0"/>
              <w:spacing w:before="156" w:beforeLines="50" w:beforeAutospacing="0" w:after="0" w:afterAutospacing="0" w:line="360" w:lineRule="auto"/>
              <w:ind w:left="0" w:right="0"/>
              <w:jc w:val="center"/>
              <w:rPr>
                <w:rFonts w:hint="eastAsia" w:ascii="宋体" w:cs="宋体"/>
                <w:szCs w:val="21"/>
              </w:rPr>
            </w:pPr>
          </w:p>
        </w:tc>
        <w:tc>
          <w:tcPr>
            <w:tcW w:w="1620" w:type="dxa"/>
            <w:noWrap w:val="0"/>
            <w:vAlign w:val="center"/>
          </w:tcPr>
          <w:p>
            <w:pPr>
              <w:keepNext w:val="0"/>
              <w:keepLines w:val="0"/>
              <w:suppressLineNumbers w:val="0"/>
              <w:adjustRightInd w:val="0"/>
              <w:snapToGrid w:val="0"/>
              <w:spacing w:before="156" w:beforeLines="50" w:beforeAutospacing="0" w:after="0" w:afterAutospacing="0" w:line="360" w:lineRule="auto"/>
              <w:ind w:left="0" w:right="0"/>
              <w:jc w:val="center"/>
              <w:rPr>
                <w:rFonts w:hint="eastAsia" w:ascii="宋体" w:cs="宋体"/>
                <w:szCs w:val="21"/>
              </w:rPr>
            </w:pPr>
          </w:p>
        </w:tc>
        <w:tc>
          <w:tcPr>
            <w:tcW w:w="1125" w:type="dxa"/>
            <w:noWrap w:val="0"/>
            <w:vAlign w:val="center"/>
          </w:tcPr>
          <w:p>
            <w:pPr>
              <w:keepNext w:val="0"/>
              <w:keepLines w:val="0"/>
              <w:suppressLineNumbers w:val="0"/>
              <w:adjustRightInd w:val="0"/>
              <w:snapToGrid w:val="0"/>
              <w:spacing w:before="156" w:beforeLines="50" w:beforeAutospacing="0" w:after="0" w:afterAutospacing="0" w:line="360" w:lineRule="auto"/>
              <w:ind w:left="0" w:right="0"/>
              <w:jc w:val="center"/>
              <w:rPr>
                <w:rFonts w:hint="eastAsia" w:ascii="宋体" w:cs="宋体"/>
                <w:szCs w:val="21"/>
              </w:rPr>
            </w:pPr>
          </w:p>
        </w:tc>
        <w:tc>
          <w:tcPr>
            <w:tcW w:w="1125" w:type="dxa"/>
            <w:noWrap w:val="0"/>
            <w:vAlign w:val="center"/>
          </w:tcPr>
          <w:p>
            <w:pPr>
              <w:keepNext w:val="0"/>
              <w:keepLines w:val="0"/>
              <w:suppressLineNumbers w:val="0"/>
              <w:adjustRightInd w:val="0"/>
              <w:snapToGrid w:val="0"/>
              <w:spacing w:before="156" w:beforeLines="50" w:beforeAutospacing="0" w:after="0" w:afterAutospacing="0" w:line="360" w:lineRule="auto"/>
              <w:ind w:left="0" w:right="0"/>
              <w:jc w:val="center"/>
              <w:rPr>
                <w:rFonts w:hint="eastAsia" w:ascii="宋体" w:cs="宋体"/>
                <w:szCs w:val="21"/>
              </w:rPr>
            </w:pPr>
          </w:p>
        </w:tc>
        <w:tc>
          <w:tcPr>
            <w:tcW w:w="1125" w:type="dxa"/>
            <w:noWrap w:val="0"/>
            <w:vAlign w:val="center"/>
          </w:tcPr>
          <w:p>
            <w:pPr>
              <w:keepNext w:val="0"/>
              <w:keepLines w:val="0"/>
              <w:suppressLineNumbers w:val="0"/>
              <w:adjustRightInd w:val="0"/>
              <w:snapToGrid w:val="0"/>
              <w:spacing w:before="156" w:beforeLines="50" w:beforeAutospacing="0" w:after="0" w:afterAutospacing="0" w:line="360" w:lineRule="auto"/>
              <w:ind w:left="0" w:right="0"/>
              <w:jc w:val="center"/>
              <w:rPr>
                <w:rFonts w:hint="eastAsia" w:ascii="宋体" w:cs="宋体"/>
                <w:szCs w:val="21"/>
              </w:rPr>
            </w:pPr>
          </w:p>
        </w:tc>
        <w:tc>
          <w:tcPr>
            <w:tcW w:w="1125" w:type="dxa"/>
            <w:noWrap w:val="0"/>
            <w:vAlign w:val="center"/>
          </w:tcPr>
          <w:p>
            <w:pPr>
              <w:keepNext w:val="0"/>
              <w:keepLines w:val="0"/>
              <w:suppressLineNumbers w:val="0"/>
              <w:adjustRightInd w:val="0"/>
              <w:snapToGrid w:val="0"/>
              <w:spacing w:before="156" w:beforeLines="50" w:beforeAutospacing="0" w:after="0" w:afterAutospacing="0" w:line="360" w:lineRule="auto"/>
              <w:ind w:left="0" w:right="0"/>
              <w:jc w:val="center"/>
              <w:rPr>
                <w:rFonts w:hint="eastAsia" w:ascii="宋体" w:cs="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800" w:type="dxa"/>
            <w:noWrap w:val="0"/>
            <w:vAlign w:val="center"/>
          </w:tcPr>
          <w:p>
            <w:pPr>
              <w:keepNext w:val="0"/>
              <w:keepLines w:val="0"/>
              <w:suppressLineNumbers w:val="0"/>
              <w:adjustRightInd w:val="0"/>
              <w:snapToGrid w:val="0"/>
              <w:spacing w:before="156" w:beforeLines="50" w:beforeAutospacing="0" w:after="0" w:afterAutospacing="0" w:line="360" w:lineRule="auto"/>
              <w:ind w:left="0" w:right="0"/>
              <w:jc w:val="center"/>
              <w:rPr>
                <w:rFonts w:hint="eastAsia" w:ascii="宋体" w:cs="宋体"/>
                <w:szCs w:val="21"/>
              </w:rPr>
            </w:pPr>
          </w:p>
        </w:tc>
        <w:tc>
          <w:tcPr>
            <w:tcW w:w="1900" w:type="dxa"/>
            <w:noWrap w:val="0"/>
            <w:vAlign w:val="center"/>
          </w:tcPr>
          <w:p>
            <w:pPr>
              <w:keepNext w:val="0"/>
              <w:keepLines w:val="0"/>
              <w:suppressLineNumbers w:val="0"/>
              <w:adjustRightInd w:val="0"/>
              <w:snapToGrid w:val="0"/>
              <w:spacing w:before="156" w:beforeLines="50" w:beforeAutospacing="0" w:after="0" w:afterAutospacing="0" w:line="360" w:lineRule="auto"/>
              <w:ind w:left="0" w:right="0"/>
              <w:jc w:val="center"/>
              <w:rPr>
                <w:rFonts w:hint="eastAsia" w:ascii="宋体" w:cs="宋体"/>
                <w:szCs w:val="21"/>
              </w:rPr>
            </w:pPr>
          </w:p>
        </w:tc>
        <w:tc>
          <w:tcPr>
            <w:tcW w:w="1620" w:type="dxa"/>
            <w:noWrap w:val="0"/>
            <w:vAlign w:val="center"/>
          </w:tcPr>
          <w:p>
            <w:pPr>
              <w:keepNext w:val="0"/>
              <w:keepLines w:val="0"/>
              <w:suppressLineNumbers w:val="0"/>
              <w:adjustRightInd w:val="0"/>
              <w:snapToGrid w:val="0"/>
              <w:spacing w:before="156" w:beforeLines="50" w:beforeAutospacing="0" w:after="0" w:afterAutospacing="0" w:line="360" w:lineRule="auto"/>
              <w:ind w:left="0" w:right="0"/>
              <w:jc w:val="center"/>
              <w:rPr>
                <w:rFonts w:hint="eastAsia" w:ascii="宋体" w:cs="宋体"/>
                <w:szCs w:val="21"/>
              </w:rPr>
            </w:pPr>
          </w:p>
        </w:tc>
        <w:tc>
          <w:tcPr>
            <w:tcW w:w="1125" w:type="dxa"/>
            <w:noWrap w:val="0"/>
            <w:vAlign w:val="center"/>
          </w:tcPr>
          <w:p>
            <w:pPr>
              <w:keepNext w:val="0"/>
              <w:keepLines w:val="0"/>
              <w:suppressLineNumbers w:val="0"/>
              <w:adjustRightInd w:val="0"/>
              <w:snapToGrid w:val="0"/>
              <w:spacing w:before="156" w:beforeLines="50" w:beforeAutospacing="0" w:after="0" w:afterAutospacing="0" w:line="360" w:lineRule="auto"/>
              <w:ind w:left="0" w:right="0"/>
              <w:jc w:val="center"/>
              <w:rPr>
                <w:rFonts w:hint="eastAsia" w:ascii="宋体" w:cs="宋体"/>
                <w:szCs w:val="21"/>
              </w:rPr>
            </w:pPr>
          </w:p>
        </w:tc>
        <w:tc>
          <w:tcPr>
            <w:tcW w:w="1125" w:type="dxa"/>
            <w:noWrap w:val="0"/>
            <w:vAlign w:val="center"/>
          </w:tcPr>
          <w:p>
            <w:pPr>
              <w:keepNext w:val="0"/>
              <w:keepLines w:val="0"/>
              <w:suppressLineNumbers w:val="0"/>
              <w:adjustRightInd w:val="0"/>
              <w:snapToGrid w:val="0"/>
              <w:spacing w:before="156" w:beforeLines="50" w:beforeAutospacing="0" w:after="0" w:afterAutospacing="0" w:line="360" w:lineRule="auto"/>
              <w:ind w:left="0" w:right="0"/>
              <w:jc w:val="center"/>
              <w:rPr>
                <w:rFonts w:hint="eastAsia" w:ascii="宋体" w:cs="宋体"/>
                <w:szCs w:val="21"/>
              </w:rPr>
            </w:pPr>
          </w:p>
        </w:tc>
        <w:tc>
          <w:tcPr>
            <w:tcW w:w="1125" w:type="dxa"/>
            <w:noWrap w:val="0"/>
            <w:vAlign w:val="center"/>
          </w:tcPr>
          <w:p>
            <w:pPr>
              <w:keepNext w:val="0"/>
              <w:keepLines w:val="0"/>
              <w:suppressLineNumbers w:val="0"/>
              <w:adjustRightInd w:val="0"/>
              <w:snapToGrid w:val="0"/>
              <w:spacing w:before="156" w:beforeLines="50" w:beforeAutospacing="0" w:after="0" w:afterAutospacing="0" w:line="360" w:lineRule="auto"/>
              <w:ind w:left="0" w:right="0"/>
              <w:jc w:val="center"/>
              <w:rPr>
                <w:rFonts w:hint="eastAsia" w:ascii="宋体" w:cs="宋体"/>
                <w:szCs w:val="21"/>
              </w:rPr>
            </w:pPr>
          </w:p>
        </w:tc>
        <w:tc>
          <w:tcPr>
            <w:tcW w:w="1125" w:type="dxa"/>
            <w:noWrap w:val="0"/>
            <w:vAlign w:val="center"/>
          </w:tcPr>
          <w:p>
            <w:pPr>
              <w:keepNext w:val="0"/>
              <w:keepLines w:val="0"/>
              <w:suppressLineNumbers w:val="0"/>
              <w:adjustRightInd w:val="0"/>
              <w:snapToGrid w:val="0"/>
              <w:spacing w:before="156" w:beforeLines="50" w:beforeAutospacing="0" w:after="0" w:afterAutospacing="0" w:line="360" w:lineRule="auto"/>
              <w:ind w:left="0" w:right="0"/>
              <w:jc w:val="center"/>
              <w:rPr>
                <w:rFonts w:hint="eastAsia" w:ascii="宋体" w:cs="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c>
          <w:tcPr>
            <w:tcW w:w="8820" w:type="dxa"/>
            <w:gridSpan w:val="7"/>
            <w:noWrap w:val="0"/>
            <w:vAlign w:val="center"/>
          </w:tcPr>
          <w:p>
            <w:pPr>
              <w:keepNext w:val="0"/>
              <w:keepLines w:val="0"/>
              <w:suppressLineNumbers w:val="0"/>
              <w:adjustRightInd w:val="0"/>
              <w:snapToGrid w:val="0"/>
              <w:spacing w:before="156" w:beforeLines="50" w:beforeAutospacing="0" w:after="0" w:afterAutospacing="0" w:line="360" w:lineRule="auto"/>
              <w:ind w:left="0" w:right="0"/>
              <w:rPr>
                <w:rFonts w:hint="eastAsia" w:ascii="宋体" w:cs="宋体"/>
                <w:szCs w:val="21"/>
              </w:rPr>
            </w:pPr>
            <w:r>
              <w:rPr>
                <w:rFonts w:hint="eastAsia" w:ascii="宋体" w:cs="宋体"/>
                <w:szCs w:val="21"/>
              </w:rPr>
              <w:t>合同金额小写：</w:t>
            </w:r>
            <w:r>
              <w:rPr>
                <w:rFonts w:hint="eastAsia" w:ascii="宋体" w:cs="宋体"/>
                <w:szCs w:val="21"/>
                <w:u w:val="single"/>
              </w:rPr>
              <w:t xml:space="preserve">                      </w:t>
            </w:r>
          </w:p>
          <w:p>
            <w:pPr>
              <w:keepNext w:val="0"/>
              <w:keepLines w:val="0"/>
              <w:suppressLineNumbers w:val="0"/>
              <w:adjustRightInd w:val="0"/>
              <w:snapToGrid w:val="0"/>
              <w:spacing w:before="156" w:beforeLines="50" w:beforeAutospacing="0" w:after="0" w:afterAutospacing="0" w:line="360" w:lineRule="auto"/>
              <w:ind w:left="0" w:right="0" w:firstLine="840" w:firstLineChars="400"/>
              <w:rPr>
                <w:rFonts w:hint="eastAsia" w:ascii="宋体" w:cs="宋体"/>
                <w:szCs w:val="21"/>
              </w:rPr>
            </w:pPr>
            <w:r>
              <w:rPr>
                <w:rFonts w:hint="eastAsia" w:ascii="宋体" w:cs="宋体"/>
                <w:szCs w:val="21"/>
              </w:rPr>
              <w:t>大写：</w:t>
            </w:r>
            <w:r>
              <w:rPr>
                <w:rFonts w:hint="eastAsia" w:ascii="宋体" w:cs="宋体"/>
                <w:szCs w:val="21"/>
                <w:u w:val="single"/>
              </w:rPr>
              <w:t xml:space="preserve">                      </w:t>
            </w:r>
          </w:p>
        </w:tc>
      </w:tr>
    </w:tbl>
    <w:p>
      <w:pPr>
        <w:adjustRightInd w:val="0"/>
        <w:snapToGrid w:val="0"/>
        <w:spacing w:before="156" w:beforeLines="50" w:line="360" w:lineRule="auto"/>
        <w:ind w:firstLine="422" w:firstLineChars="200"/>
        <w:rPr>
          <w:rFonts w:hint="eastAsia" w:ascii="宋体" w:cs="宋体"/>
          <w:szCs w:val="21"/>
          <w:u w:val="single"/>
        </w:rPr>
      </w:pPr>
      <w:r>
        <w:rPr>
          <w:rFonts w:hint="eastAsia" w:ascii="宋体" w:cs="宋体"/>
          <w:b/>
          <w:szCs w:val="21"/>
        </w:rPr>
        <w:t>3.履行合同的时间、地点及方式：</w:t>
      </w:r>
      <w:r>
        <w:rPr>
          <w:rFonts w:hint="eastAsia" w:ascii="宋体" w:cs="宋体"/>
          <w:szCs w:val="21"/>
          <w:u w:val="single"/>
        </w:rPr>
        <w:t xml:space="preserve">                             </w:t>
      </w:r>
    </w:p>
    <w:p>
      <w:pPr>
        <w:adjustRightInd w:val="0"/>
        <w:snapToGrid w:val="0"/>
        <w:spacing w:before="156" w:beforeLines="50" w:line="360" w:lineRule="auto"/>
        <w:ind w:firstLine="422" w:firstLineChars="200"/>
        <w:rPr>
          <w:rFonts w:hint="eastAsia" w:ascii="宋体" w:cs="宋体"/>
          <w:b/>
          <w:szCs w:val="21"/>
        </w:rPr>
      </w:pPr>
      <w:r>
        <w:rPr>
          <w:rFonts w:hint="eastAsia" w:ascii="宋体" w:cs="宋体"/>
          <w:b/>
          <w:szCs w:val="21"/>
        </w:rPr>
        <w:t>4.付款：</w:t>
      </w:r>
      <w:r>
        <w:rPr>
          <w:rFonts w:hint="eastAsia" w:ascii="宋体" w:cs="宋体"/>
          <w:szCs w:val="21"/>
          <w:u w:val="single"/>
        </w:rPr>
        <w:t xml:space="preserve">                                             </w:t>
      </w:r>
    </w:p>
    <w:p>
      <w:pPr>
        <w:adjustRightInd w:val="0"/>
        <w:snapToGrid w:val="0"/>
        <w:spacing w:before="156" w:beforeLines="50" w:line="360" w:lineRule="auto"/>
        <w:ind w:firstLine="422" w:firstLineChars="200"/>
        <w:rPr>
          <w:rFonts w:hint="eastAsia" w:ascii="宋体" w:cs="宋体"/>
          <w:b/>
          <w:szCs w:val="21"/>
        </w:rPr>
      </w:pPr>
      <w:r>
        <w:rPr>
          <w:rFonts w:hint="eastAsia" w:ascii="宋体" w:cs="宋体"/>
          <w:b/>
          <w:szCs w:val="21"/>
        </w:rPr>
        <w:t>5.解决合同纠纷方式</w:t>
      </w:r>
    </w:p>
    <w:p>
      <w:pPr>
        <w:adjustRightInd w:val="0"/>
        <w:snapToGrid w:val="0"/>
        <w:spacing w:before="156" w:beforeLines="50" w:line="360" w:lineRule="auto"/>
        <w:ind w:firstLine="420" w:firstLineChars="200"/>
        <w:rPr>
          <w:rFonts w:hint="eastAsia" w:ascii="宋体" w:cs="宋体"/>
          <w:szCs w:val="21"/>
        </w:rPr>
      </w:pPr>
      <w:r>
        <w:rPr>
          <w:rFonts w:hint="eastAsia" w:ascii="宋体" w:cs="宋体"/>
          <w:szCs w:val="21"/>
        </w:rPr>
        <w:t>首先通过双方协商解决，协商解决不成，则通过以下途径之一解决纠纷：</w:t>
      </w:r>
    </w:p>
    <w:p>
      <w:pPr>
        <w:adjustRightInd w:val="0"/>
        <w:snapToGrid w:val="0"/>
        <w:spacing w:before="156" w:beforeLines="50" w:line="360" w:lineRule="auto"/>
        <w:ind w:firstLine="840" w:firstLineChars="400"/>
        <w:rPr>
          <w:rFonts w:hint="eastAsia" w:ascii="宋体" w:cs="宋体"/>
          <w:szCs w:val="21"/>
        </w:rPr>
      </w:pPr>
      <w:r>
        <w:rPr>
          <w:rFonts w:hint="eastAsia" w:ascii="宋体" w:cs="宋体"/>
          <w:szCs w:val="21"/>
        </w:rPr>
        <w:t>□ 提请仲裁       ☑ 向人民法院提起诉讼</w:t>
      </w:r>
    </w:p>
    <w:p>
      <w:pPr>
        <w:adjustRightInd w:val="0"/>
        <w:snapToGrid w:val="0"/>
        <w:spacing w:before="156" w:beforeLines="50" w:line="360" w:lineRule="auto"/>
        <w:ind w:firstLine="422" w:firstLineChars="200"/>
        <w:rPr>
          <w:rFonts w:hint="eastAsia" w:ascii="宋体" w:cs="宋体"/>
          <w:b/>
          <w:szCs w:val="21"/>
        </w:rPr>
      </w:pPr>
      <w:r>
        <w:rPr>
          <w:rFonts w:hint="eastAsia" w:ascii="宋体" w:cs="宋体"/>
          <w:b/>
          <w:szCs w:val="21"/>
        </w:rPr>
        <w:t>6.组成合同的文件</w:t>
      </w:r>
    </w:p>
    <w:p>
      <w:pPr>
        <w:adjustRightInd w:val="0"/>
        <w:snapToGrid w:val="0"/>
        <w:spacing w:before="156" w:beforeLines="50" w:line="360" w:lineRule="auto"/>
        <w:ind w:firstLine="420" w:firstLineChars="200"/>
        <w:rPr>
          <w:rFonts w:hint="eastAsia" w:ascii="宋体" w:cs="宋体"/>
          <w:szCs w:val="21"/>
        </w:rPr>
      </w:pPr>
      <w:r>
        <w:rPr>
          <w:rFonts w:hint="eastAsia" w:ascii="宋体" w:cs="宋体"/>
          <w:szCs w:val="21"/>
        </w:rPr>
        <w:t>合同由以下文件构成，如下述文件之间有任何抵触、矛盾或歧义，应按以下顺序解释：</w:t>
      </w:r>
    </w:p>
    <w:p>
      <w:pPr>
        <w:adjustRightInd w:val="0"/>
        <w:snapToGrid w:val="0"/>
        <w:spacing w:before="156" w:beforeLines="50" w:line="360" w:lineRule="auto"/>
        <w:ind w:firstLine="420" w:firstLineChars="200"/>
        <w:rPr>
          <w:rFonts w:hint="eastAsia" w:ascii="宋体" w:cs="宋体"/>
          <w:szCs w:val="21"/>
        </w:rPr>
      </w:pPr>
      <w:r>
        <w:rPr>
          <w:rFonts w:hint="eastAsia" w:ascii="宋体" w:cs="宋体"/>
          <w:szCs w:val="21"/>
        </w:rPr>
        <w:t>（1）在采购或合同履行过程中乙方作出的承诺以及双方协商达成的变更或补充协议</w:t>
      </w:r>
    </w:p>
    <w:p>
      <w:pPr>
        <w:adjustRightInd w:val="0"/>
        <w:snapToGrid w:val="0"/>
        <w:spacing w:before="156" w:beforeLines="50" w:line="360" w:lineRule="auto"/>
        <w:ind w:firstLine="420" w:firstLineChars="200"/>
        <w:rPr>
          <w:rFonts w:hint="eastAsia" w:ascii="宋体" w:cs="宋体"/>
          <w:szCs w:val="21"/>
        </w:rPr>
      </w:pPr>
      <w:r>
        <w:rPr>
          <w:rFonts w:hint="eastAsia" w:ascii="宋体" w:cs="宋体"/>
          <w:szCs w:val="21"/>
        </w:rPr>
        <w:t>（2）本合同书</w:t>
      </w:r>
    </w:p>
    <w:p>
      <w:pPr>
        <w:adjustRightInd w:val="0"/>
        <w:snapToGrid w:val="0"/>
        <w:spacing w:before="156" w:beforeLines="50" w:line="360" w:lineRule="auto"/>
        <w:ind w:firstLine="420" w:firstLineChars="200"/>
        <w:rPr>
          <w:rFonts w:hint="eastAsia" w:ascii="宋体" w:cs="宋体"/>
          <w:szCs w:val="21"/>
        </w:rPr>
      </w:pPr>
      <w:r>
        <w:rPr>
          <w:rFonts w:hint="eastAsia" w:ascii="宋体" w:cs="宋体"/>
          <w:szCs w:val="21"/>
        </w:rPr>
        <w:t>（3）成交通知书</w:t>
      </w:r>
    </w:p>
    <w:p>
      <w:pPr>
        <w:adjustRightInd w:val="0"/>
        <w:snapToGrid w:val="0"/>
        <w:spacing w:before="156" w:beforeLines="50" w:line="360" w:lineRule="auto"/>
        <w:ind w:firstLine="420" w:firstLineChars="200"/>
        <w:rPr>
          <w:rFonts w:hint="eastAsia" w:ascii="宋体" w:cs="宋体"/>
          <w:szCs w:val="21"/>
        </w:rPr>
      </w:pPr>
      <w:r>
        <w:rPr>
          <w:rFonts w:hint="eastAsia" w:ascii="宋体" w:cs="宋体"/>
          <w:szCs w:val="21"/>
        </w:rPr>
        <w:t>（4）政府采购合同格式条款</w:t>
      </w:r>
    </w:p>
    <w:p>
      <w:pPr>
        <w:adjustRightInd w:val="0"/>
        <w:snapToGrid w:val="0"/>
        <w:spacing w:before="156" w:beforeLines="50" w:line="360" w:lineRule="auto"/>
        <w:ind w:firstLine="420" w:firstLineChars="200"/>
        <w:rPr>
          <w:rFonts w:hint="eastAsia" w:ascii="宋体" w:cs="宋体"/>
          <w:szCs w:val="21"/>
        </w:rPr>
      </w:pPr>
      <w:r>
        <w:rPr>
          <w:rFonts w:hint="eastAsia" w:ascii="宋体" w:cs="宋体"/>
          <w:szCs w:val="21"/>
        </w:rPr>
        <w:t>（5）响应文件</w:t>
      </w:r>
    </w:p>
    <w:p>
      <w:pPr>
        <w:adjustRightInd w:val="0"/>
        <w:snapToGrid w:val="0"/>
        <w:spacing w:before="156" w:beforeLines="50" w:line="360" w:lineRule="auto"/>
        <w:ind w:firstLine="420" w:firstLineChars="200"/>
        <w:rPr>
          <w:rFonts w:hint="eastAsia" w:ascii="宋体" w:cs="宋体"/>
          <w:szCs w:val="21"/>
        </w:rPr>
      </w:pPr>
      <w:r>
        <w:rPr>
          <w:rFonts w:hint="eastAsia" w:ascii="宋体" w:cs="宋体"/>
          <w:szCs w:val="21"/>
        </w:rPr>
        <w:t>（6）竞争性磋商文件</w:t>
      </w:r>
    </w:p>
    <w:p>
      <w:pPr>
        <w:adjustRightInd w:val="0"/>
        <w:snapToGrid w:val="0"/>
        <w:spacing w:before="156" w:beforeLines="50" w:line="360" w:lineRule="auto"/>
        <w:ind w:firstLine="420" w:firstLineChars="200"/>
        <w:rPr>
          <w:rFonts w:hint="eastAsia" w:ascii="宋体" w:cs="宋体"/>
          <w:szCs w:val="21"/>
        </w:rPr>
      </w:pPr>
      <w:r>
        <w:rPr>
          <w:rFonts w:hint="eastAsia" w:ascii="宋体" w:cs="宋体"/>
          <w:szCs w:val="21"/>
        </w:rPr>
        <w:t>（7）标准、规范及有关技术文件</w:t>
      </w:r>
    </w:p>
    <w:p>
      <w:pPr>
        <w:adjustRightInd w:val="0"/>
        <w:snapToGrid w:val="0"/>
        <w:spacing w:before="156" w:beforeLines="50" w:line="360" w:lineRule="auto"/>
        <w:rPr>
          <w:rFonts w:hint="eastAsia" w:ascii="宋体" w:cs="宋体"/>
          <w:szCs w:val="21"/>
        </w:rPr>
      </w:pPr>
    </w:p>
    <w:p>
      <w:pPr>
        <w:adjustRightInd w:val="0"/>
        <w:snapToGrid w:val="0"/>
        <w:spacing w:before="156" w:beforeLines="50" w:line="360" w:lineRule="auto"/>
        <w:rPr>
          <w:rFonts w:hint="eastAsia" w:ascii="宋体" w:cs="宋体"/>
          <w:szCs w:val="21"/>
        </w:rPr>
      </w:pPr>
      <w:r>
        <w:rPr>
          <w:rFonts w:hint="eastAsia" w:ascii="宋体" w:cs="宋体"/>
          <w:szCs w:val="21"/>
        </w:rPr>
        <w:t>合同订立时间：</w:t>
      </w:r>
      <w:r>
        <w:rPr>
          <w:rFonts w:hint="eastAsia" w:ascii="宋体" w:cs="宋体"/>
          <w:szCs w:val="21"/>
          <w:u w:val="single"/>
        </w:rPr>
        <w:t xml:space="preserve">         </w:t>
      </w:r>
      <w:r>
        <w:rPr>
          <w:rFonts w:hint="eastAsia" w:ascii="宋体" w:cs="宋体"/>
          <w:szCs w:val="21"/>
        </w:rPr>
        <w:t>年</w:t>
      </w:r>
      <w:r>
        <w:rPr>
          <w:rFonts w:hint="eastAsia" w:ascii="宋体" w:cs="宋体"/>
          <w:szCs w:val="21"/>
          <w:u w:val="single"/>
        </w:rPr>
        <w:t xml:space="preserve">      </w:t>
      </w:r>
      <w:r>
        <w:rPr>
          <w:rFonts w:hint="eastAsia" w:ascii="宋体" w:cs="宋体"/>
          <w:szCs w:val="21"/>
        </w:rPr>
        <w:t>月</w:t>
      </w:r>
      <w:r>
        <w:rPr>
          <w:rFonts w:hint="eastAsia" w:ascii="宋体" w:cs="宋体"/>
          <w:szCs w:val="21"/>
          <w:u w:val="single"/>
        </w:rPr>
        <w:t xml:space="preserve">      </w:t>
      </w:r>
      <w:r>
        <w:rPr>
          <w:rFonts w:hint="eastAsia" w:ascii="宋体" w:cs="宋体"/>
          <w:szCs w:val="21"/>
        </w:rPr>
        <w:t>日</w:t>
      </w:r>
    </w:p>
    <w:p>
      <w:pPr>
        <w:adjustRightInd w:val="0"/>
        <w:snapToGrid w:val="0"/>
        <w:spacing w:before="156" w:beforeLines="50" w:line="360" w:lineRule="auto"/>
        <w:rPr>
          <w:rFonts w:hint="eastAsia" w:ascii="宋体" w:cs="宋体"/>
          <w:szCs w:val="21"/>
        </w:rPr>
      </w:pPr>
      <w:r>
        <w:rPr>
          <w:rFonts w:hint="eastAsia" w:ascii="宋体" w:cs="宋体"/>
          <w:szCs w:val="21"/>
        </w:rPr>
        <w:t>合同订立地点：</w:t>
      </w:r>
      <w:r>
        <w:rPr>
          <w:rFonts w:hint="eastAsia" w:ascii="宋体" w:cs="宋体"/>
          <w:szCs w:val="21"/>
          <w:u w:val="single"/>
        </w:rPr>
        <w:t xml:space="preserve">                           </w:t>
      </w:r>
    </w:p>
    <w:p>
      <w:pPr>
        <w:adjustRightInd w:val="0"/>
        <w:snapToGrid w:val="0"/>
        <w:spacing w:before="156" w:beforeLines="50" w:line="360" w:lineRule="auto"/>
        <w:ind w:firstLine="420" w:firstLineChars="200"/>
        <w:rPr>
          <w:rFonts w:hint="eastAsia" w:ascii="宋体" w:cs="宋体"/>
          <w:szCs w:val="21"/>
        </w:rPr>
      </w:pPr>
      <w:r>
        <w:rPr>
          <w:rFonts w:hint="eastAsia" w:ascii="宋体" w:cs="宋体"/>
          <w:szCs w:val="21"/>
        </w:rPr>
        <w:t xml:space="preserve">    </w:t>
      </w:r>
    </w:p>
    <w:p>
      <w:pPr>
        <w:adjustRightInd w:val="0"/>
        <w:snapToGrid w:val="0"/>
        <w:spacing w:before="156" w:beforeLines="50" w:line="360" w:lineRule="auto"/>
        <w:rPr>
          <w:rFonts w:hint="eastAsia" w:ascii="宋体" w:cs="宋体"/>
          <w:szCs w:val="21"/>
        </w:rPr>
      </w:pPr>
      <w:r>
        <w:rPr>
          <w:rFonts w:hint="eastAsia" w:ascii="宋体" w:cs="宋体"/>
          <w:szCs w:val="21"/>
        </w:rPr>
        <w:t>甲      方：（公章）                     乙      方：（公章）</w:t>
      </w:r>
    </w:p>
    <w:p>
      <w:pPr>
        <w:adjustRightInd w:val="0"/>
        <w:snapToGrid w:val="0"/>
        <w:spacing w:before="156" w:beforeLines="50" w:line="360" w:lineRule="auto"/>
        <w:rPr>
          <w:rFonts w:hint="eastAsia" w:ascii="宋体" w:cs="宋体"/>
          <w:szCs w:val="21"/>
        </w:rPr>
      </w:pPr>
      <w:r>
        <w:rPr>
          <w:rFonts w:hint="eastAsia" w:ascii="宋体" w:cs="宋体"/>
          <w:szCs w:val="21"/>
        </w:rPr>
        <w:t>法定代表人：</w:t>
      </w:r>
      <w:r>
        <w:rPr>
          <w:rFonts w:hint="eastAsia" w:ascii="宋体" w:cs="宋体"/>
          <w:szCs w:val="21"/>
          <w:u w:val="single"/>
        </w:rPr>
        <w:t xml:space="preserve">                   </w:t>
      </w:r>
      <w:r>
        <w:rPr>
          <w:rFonts w:hint="eastAsia" w:ascii="宋体" w:cs="宋体"/>
          <w:szCs w:val="21"/>
        </w:rPr>
        <w:t xml:space="preserve">         法定代表人：</w:t>
      </w:r>
      <w:r>
        <w:rPr>
          <w:rFonts w:hint="eastAsia" w:ascii="宋体" w:cs="宋体"/>
          <w:szCs w:val="21"/>
          <w:u w:val="single"/>
        </w:rPr>
        <w:t xml:space="preserve">                   </w:t>
      </w:r>
    </w:p>
    <w:p>
      <w:pPr>
        <w:adjustRightInd w:val="0"/>
        <w:snapToGrid w:val="0"/>
        <w:spacing w:before="156" w:beforeLines="50" w:line="360" w:lineRule="auto"/>
        <w:rPr>
          <w:rFonts w:hint="eastAsia" w:ascii="宋体" w:cs="宋体"/>
          <w:szCs w:val="21"/>
        </w:rPr>
      </w:pPr>
      <w:r>
        <w:rPr>
          <w:rFonts w:hint="eastAsia" w:ascii="宋体" w:cs="宋体"/>
          <w:szCs w:val="21"/>
        </w:rPr>
        <w:t>委托代理人：</w:t>
      </w:r>
      <w:r>
        <w:rPr>
          <w:rFonts w:hint="eastAsia" w:ascii="宋体" w:cs="宋体"/>
          <w:szCs w:val="21"/>
          <w:u w:val="single"/>
        </w:rPr>
        <w:t xml:space="preserve">                   </w:t>
      </w:r>
      <w:r>
        <w:rPr>
          <w:rFonts w:hint="eastAsia" w:ascii="宋体" w:cs="宋体"/>
          <w:szCs w:val="21"/>
        </w:rPr>
        <w:t xml:space="preserve">         委托代理人：</w:t>
      </w:r>
      <w:r>
        <w:rPr>
          <w:rFonts w:hint="eastAsia" w:ascii="宋体" w:cs="宋体"/>
          <w:szCs w:val="21"/>
          <w:u w:val="single"/>
        </w:rPr>
        <w:t xml:space="preserve">                   </w:t>
      </w:r>
    </w:p>
    <w:p>
      <w:pPr>
        <w:adjustRightInd w:val="0"/>
        <w:snapToGrid w:val="0"/>
        <w:spacing w:before="156" w:beforeLines="50" w:line="360" w:lineRule="auto"/>
        <w:rPr>
          <w:rFonts w:hint="eastAsia" w:ascii="宋体" w:cs="宋体"/>
          <w:szCs w:val="21"/>
        </w:rPr>
      </w:pPr>
      <w:r>
        <w:rPr>
          <w:rFonts w:hint="eastAsia" w:ascii="宋体" w:cs="宋体"/>
          <w:szCs w:val="21"/>
        </w:rPr>
        <w:t>电      话：</w:t>
      </w:r>
      <w:r>
        <w:rPr>
          <w:rFonts w:hint="eastAsia" w:ascii="宋体" w:cs="宋体"/>
          <w:szCs w:val="21"/>
          <w:u w:val="single"/>
        </w:rPr>
        <w:t xml:space="preserve">                   </w:t>
      </w:r>
      <w:r>
        <w:rPr>
          <w:rFonts w:hint="eastAsia" w:ascii="宋体" w:cs="宋体"/>
          <w:szCs w:val="21"/>
        </w:rPr>
        <w:t xml:space="preserve">         电      话：</w:t>
      </w:r>
      <w:r>
        <w:rPr>
          <w:rFonts w:hint="eastAsia" w:ascii="宋体" w:cs="宋体"/>
          <w:szCs w:val="21"/>
          <w:u w:val="single"/>
        </w:rPr>
        <w:t xml:space="preserve">                   </w:t>
      </w:r>
    </w:p>
    <w:p>
      <w:pPr>
        <w:adjustRightInd w:val="0"/>
        <w:snapToGrid w:val="0"/>
        <w:spacing w:before="156" w:beforeLines="50" w:line="360" w:lineRule="auto"/>
        <w:rPr>
          <w:rFonts w:hint="eastAsia" w:ascii="宋体" w:cs="宋体"/>
          <w:szCs w:val="21"/>
        </w:rPr>
      </w:pPr>
      <w:r>
        <w:rPr>
          <w:rFonts w:hint="eastAsia" w:ascii="宋体" w:cs="宋体"/>
          <w:szCs w:val="21"/>
        </w:rPr>
        <w:t>传      真：</w:t>
      </w:r>
      <w:r>
        <w:rPr>
          <w:rFonts w:hint="eastAsia" w:ascii="宋体" w:cs="宋体"/>
          <w:szCs w:val="21"/>
          <w:u w:val="single"/>
        </w:rPr>
        <w:t xml:space="preserve">                   </w:t>
      </w:r>
      <w:r>
        <w:rPr>
          <w:rFonts w:hint="eastAsia" w:ascii="宋体" w:cs="宋体"/>
          <w:szCs w:val="21"/>
        </w:rPr>
        <w:t xml:space="preserve">         传      真：</w:t>
      </w:r>
      <w:r>
        <w:rPr>
          <w:rFonts w:hint="eastAsia" w:ascii="宋体" w:cs="宋体"/>
          <w:szCs w:val="21"/>
          <w:u w:val="single"/>
        </w:rPr>
        <w:t xml:space="preserve">                   </w:t>
      </w:r>
    </w:p>
    <w:p>
      <w:pPr>
        <w:adjustRightInd w:val="0"/>
        <w:snapToGrid w:val="0"/>
        <w:spacing w:before="156" w:beforeLines="50" w:line="360" w:lineRule="auto"/>
        <w:ind w:firstLine="420" w:firstLineChars="200"/>
        <w:rPr>
          <w:rFonts w:hint="eastAsia" w:ascii="宋体" w:cs="宋体"/>
          <w:szCs w:val="21"/>
        </w:rPr>
      </w:pPr>
      <w:r>
        <w:rPr>
          <w:rFonts w:hint="eastAsia" w:ascii="宋体" w:cs="宋体"/>
          <w:szCs w:val="21"/>
        </w:rPr>
        <w:t xml:space="preserve">                                    开 户 银 行：</w:t>
      </w:r>
      <w:r>
        <w:rPr>
          <w:rFonts w:hint="eastAsia" w:ascii="宋体" w:cs="宋体"/>
          <w:szCs w:val="21"/>
          <w:u w:val="single"/>
        </w:rPr>
        <w:t xml:space="preserve">                   </w:t>
      </w:r>
    </w:p>
    <w:p>
      <w:pPr>
        <w:adjustRightInd w:val="0"/>
        <w:snapToGrid w:val="0"/>
        <w:spacing w:before="156" w:beforeLines="50" w:line="360" w:lineRule="auto"/>
        <w:ind w:firstLine="420" w:firstLineChars="200"/>
        <w:rPr>
          <w:rFonts w:hint="eastAsia" w:ascii="宋体" w:cs="宋体"/>
          <w:szCs w:val="21"/>
          <w:u w:val="single"/>
        </w:rPr>
        <w:sectPr>
          <w:footerReference r:id="rId5" w:type="default"/>
          <w:pgSz w:w="11906" w:h="16838"/>
          <w:pgMar w:top="1474" w:right="1531" w:bottom="1474" w:left="1531" w:header="851" w:footer="992" w:gutter="0"/>
          <w:pgNumType w:fmt="decimal" w:start="1"/>
          <w:cols w:space="720" w:num="1"/>
          <w:docGrid w:type="lines" w:linePitch="312" w:charSpace="0"/>
        </w:sectPr>
      </w:pPr>
      <w:r>
        <w:rPr>
          <w:rFonts w:hint="eastAsia" w:ascii="宋体" w:cs="宋体"/>
          <w:szCs w:val="21"/>
        </w:rPr>
        <w:t xml:space="preserve">                                    帐       号：</w:t>
      </w:r>
      <w:r>
        <w:rPr>
          <w:rFonts w:hint="eastAsia" w:ascii="宋体" w:cs="宋体"/>
          <w:szCs w:val="21"/>
          <w:u w:val="single"/>
        </w:rPr>
        <w:t xml:space="preserve">                   </w:t>
      </w:r>
    </w:p>
    <w:p>
      <w:pPr>
        <w:jc w:val="center"/>
        <w:rPr>
          <w:rFonts w:ascii="宋体" w:cs="宋体"/>
          <w:b/>
          <w:w w:val="90"/>
          <w:sz w:val="32"/>
          <w:szCs w:val="32"/>
        </w:rPr>
      </w:pPr>
      <w:r>
        <w:rPr>
          <w:rFonts w:hint="eastAsia" w:ascii="宋体" w:hAnsi="宋体" w:cs="宋体"/>
          <w:b/>
          <w:bCs/>
          <w:sz w:val="32"/>
          <w:szCs w:val="32"/>
        </w:rPr>
        <w:t>第四章</w:t>
      </w:r>
      <w:r>
        <w:rPr>
          <w:rFonts w:ascii="宋体" w:hAnsi="宋体" w:cs="宋体"/>
          <w:b/>
          <w:bCs/>
          <w:sz w:val="32"/>
          <w:szCs w:val="32"/>
        </w:rPr>
        <w:t xml:space="preserve">  </w:t>
      </w:r>
      <w:r>
        <w:rPr>
          <w:rFonts w:hint="eastAsia" w:ascii="宋体" w:hAnsi="宋体" w:cs="宋体"/>
          <w:b/>
          <w:bCs/>
          <w:sz w:val="32"/>
          <w:szCs w:val="32"/>
        </w:rPr>
        <w:t>采购需求</w:t>
      </w:r>
    </w:p>
    <w:p/>
    <w:p>
      <w:pPr>
        <w:pStyle w:val="5"/>
        <w:numPr>
          <w:ilvl w:val="0"/>
          <w:numId w:val="3"/>
        </w:numPr>
        <w:adjustRightInd w:val="0"/>
        <w:snapToGrid w:val="0"/>
        <w:spacing w:before="156" w:beforeLines="50"/>
        <w:jc w:val="center"/>
        <w:rPr>
          <w:rFonts w:hint="eastAsia" w:ascii="黑体" w:hAnsi="黑体" w:eastAsia="黑体"/>
          <w:sz w:val="28"/>
          <w:szCs w:val="28"/>
          <w:highlight w:val="none"/>
        </w:rPr>
      </w:pPr>
      <w:bookmarkStart w:id="7" w:name="_Toc34637774"/>
      <w:r>
        <w:rPr>
          <w:rFonts w:hint="eastAsia" w:ascii="黑体" w:hAnsi="黑体" w:eastAsia="黑体"/>
          <w:sz w:val="28"/>
          <w:szCs w:val="28"/>
          <w:highlight w:val="none"/>
        </w:rPr>
        <w:t>采购清单一览表</w:t>
      </w:r>
      <w:bookmarkEnd w:id="7"/>
    </w:p>
    <w:tbl>
      <w:tblPr>
        <w:tblStyle w:val="24"/>
        <w:tblW w:w="8473" w:type="dxa"/>
        <w:tblInd w:w="114" w:type="dxa"/>
        <w:shd w:val="clear" w:color="auto" w:fill="auto"/>
        <w:tblLayout w:type="fixed"/>
        <w:tblCellMar>
          <w:top w:w="0" w:type="dxa"/>
          <w:left w:w="0" w:type="dxa"/>
          <w:bottom w:w="0" w:type="dxa"/>
          <w:right w:w="0" w:type="dxa"/>
        </w:tblCellMar>
      </w:tblPr>
      <w:tblGrid>
        <w:gridCol w:w="1342"/>
        <w:gridCol w:w="4108"/>
        <w:gridCol w:w="1208"/>
        <w:gridCol w:w="1815"/>
      </w:tblGrid>
      <w:tr>
        <w:tblPrEx>
          <w:shd w:val="clear" w:color="auto" w:fill="auto"/>
          <w:tblCellMar>
            <w:top w:w="0" w:type="dxa"/>
            <w:left w:w="0" w:type="dxa"/>
            <w:bottom w:w="0" w:type="dxa"/>
            <w:right w:w="0" w:type="dxa"/>
          </w:tblCellMar>
        </w:tblPrEx>
        <w:trPr>
          <w:trHeight w:val="491" w:hRule="atLeast"/>
        </w:trPr>
        <w:tc>
          <w:tcPr>
            <w:tcW w:w="13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i w:val="0"/>
                <w:color w:val="000000"/>
                <w:sz w:val="22"/>
                <w:szCs w:val="22"/>
                <w:highlight w:val="none"/>
                <w:u w:val="none"/>
                <w:lang w:val="en-US"/>
              </w:rPr>
            </w:pPr>
            <w:r>
              <w:rPr>
                <w:rFonts w:hint="eastAsia" w:ascii="宋体" w:hAnsi="宋体" w:cs="宋体"/>
                <w:b/>
                <w:i w:val="0"/>
                <w:color w:val="000000"/>
                <w:kern w:val="0"/>
                <w:sz w:val="22"/>
                <w:szCs w:val="22"/>
                <w:highlight w:val="none"/>
                <w:u w:val="none"/>
                <w:lang w:val="en-US" w:eastAsia="zh-CN" w:bidi="ar"/>
              </w:rPr>
              <w:t>序号</w:t>
            </w:r>
          </w:p>
        </w:tc>
        <w:tc>
          <w:tcPr>
            <w:tcW w:w="4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名称</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数量</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i w:val="0"/>
                <w:color w:val="000000"/>
                <w:sz w:val="22"/>
                <w:szCs w:val="22"/>
                <w:highlight w:val="none"/>
                <w:u w:val="none"/>
                <w:lang w:val="en-US" w:eastAsia="zh-CN"/>
              </w:rPr>
            </w:pPr>
            <w:r>
              <w:rPr>
                <w:rFonts w:hint="eastAsia" w:ascii="宋体" w:hAnsi="宋体" w:cs="宋体"/>
                <w:b/>
                <w:i w:val="0"/>
                <w:color w:val="000000"/>
                <w:sz w:val="22"/>
                <w:szCs w:val="22"/>
                <w:highlight w:val="none"/>
                <w:u w:val="none"/>
                <w:lang w:val="en-US" w:eastAsia="zh-CN"/>
              </w:rPr>
              <w:t>预算金额（元）</w:t>
            </w:r>
          </w:p>
        </w:tc>
      </w:tr>
      <w:tr>
        <w:tblPrEx>
          <w:tblCellMar>
            <w:top w:w="0" w:type="dxa"/>
            <w:left w:w="0" w:type="dxa"/>
            <w:bottom w:w="0" w:type="dxa"/>
            <w:right w:w="0" w:type="dxa"/>
          </w:tblCellMar>
        </w:tblPrEx>
        <w:trPr>
          <w:trHeight w:val="491" w:hRule="atLeast"/>
        </w:trPr>
        <w:tc>
          <w:tcPr>
            <w:tcW w:w="13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i w:val="0"/>
                <w:color w:val="000000"/>
                <w:kern w:val="0"/>
                <w:sz w:val="22"/>
                <w:szCs w:val="22"/>
                <w:highlight w:val="none"/>
                <w:u w:val="none"/>
                <w:lang w:val="en-US" w:eastAsia="zh-CN" w:bidi="ar"/>
              </w:rPr>
            </w:pPr>
            <w:r>
              <w:rPr>
                <w:rFonts w:hint="eastAsia" w:ascii="宋体" w:hAnsi="宋体" w:cs="宋体"/>
                <w:i w:val="0"/>
                <w:color w:val="000000"/>
                <w:kern w:val="0"/>
                <w:sz w:val="22"/>
                <w:szCs w:val="22"/>
                <w:highlight w:val="none"/>
                <w:u w:val="none"/>
                <w:lang w:val="en-US" w:eastAsia="zh-CN" w:bidi="ar"/>
              </w:rPr>
              <w:t>1</w:t>
            </w:r>
          </w:p>
        </w:tc>
        <w:tc>
          <w:tcPr>
            <w:tcW w:w="4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color w:val="000000"/>
                <w:kern w:val="2"/>
                <w:sz w:val="22"/>
                <w:szCs w:val="22"/>
                <w:highlight w:val="none"/>
                <w:u w:val="none"/>
                <w:lang w:val="en-US" w:eastAsia="zh-CN" w:bidi="ar-SA"/>
              </w:rPr>
            </w:pPr>
            <w:r>
              <w:rPr>
                <w:rFonts w:hint="default" w:ascii="宋体" w:hAnsi="宋体" w:eastAsia="宋体" w:cs="宋体"/>
                <w:i w:val="0"/>
                <w:color w:val="000000"/>
                <w:sz w:val="22"/>
                <w:szCs w:val="22"/>
                <w:highlight w:val="none"/>
                <w:u w:val="none"/>
                <w:lang w:val="en-US" w:eastAsia="zh-CN"/>
              </w:rPr>
              <w:t>升温仪</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color w:val="000000"/>
                <w:sz w:val="22"/>
                <w:szCs w:val="22"/>
                <w:highlight w:val="none"/>
                <w:u w:val="none"/>
                <w:lang w:val="en-US" w:eastAsia="zh-CN"/>
              </w:rPr>
            </w:pPr>
            <w:r>
              <w:rPr>
                <w:rFonts w:hint="eastAsia" w:ascii="宋体" w:hAnsi="宋体" w:cs="宋体"/>
                <w:i w:val="0"/>
                <w:color w:val="000000"/>
                <w:sz w:val="22"/>
                <w:szCs w:val="22"/>
                <w:highlight w:val="none"/>
                <w:u w:val="none"/>
                <w:lang w:val="en-US" w:eastAsia="zh-CN"/>
              </w:rPr>
              <w:t>2</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center"/>
              <w:textAlignment w:val="auto"/>
              <w:rPr>
                <w:rFonts w:hint="default" w:ascii="Times New Roman" w:hAnsi="宋体" w:eastAsia="宋体" w:cs="Times New Roman"/>
                <w:kern w:val="0"/>
                <w:sz w:val="21"/>
                <w:szCs w:val="21"/>
                <w:highlight w:val="none"/>
                <w:lang w:val="en-US" w:eastAsia="zh-CN" w:bidi="ar-SA"/>
              </w:rPr>
            </w:pPr>
            <w:r>
              <w:rPr>
                <w:rFonts w:hint="eastAsia" w:hAnsi="宋体"/>
                <w:kern w:val="0"/>
                <w:szCs w:val="21"/>
                <w:highlight w:val="none"/>
                <w:lang w:val="en-US" w:eastAsia="zh-CN"/>
              </w:rPr>
              <w:t>60000.00元</w:t>
            </w:r>
          </w:p>
        </w:tc>
      </w:tr>
    </w:tbl>
    <w:p>
      <w:pPr>
        <w:numPr>
          <w:ilvl w:val="0"/>
          <w:numId w:val="0"/>
        </w:numPr>
        <w:rPr>
          <w:highlight w:val="none"/>
        </w:rPr>
      </w:pPr>
    </w:p>
    <w:p>
      <w:pPr>
        <w:adjustRightInd w:val="0"/>
        <w:snapToGrid w:val="0"/>
        <w:spacing w:before="156" w:beforeLines="50" w:line="360" w:lineRule="auto"/>
        <w:ind w:firstLine="420" w:firstLineChars="200"/>
        <w:rPr>
          <w:rFonts w:ascii="宋体" w:hAnsi="宋体" w:cs="宋体"/>
          <w:color w:val="000000"/>
          <w:kern w:val="0"/>
          <w:szCs w:val="21"/>
          <w:highlight w:val="none"/>
        </w:rPr>
      </w:pPr>
      <w:r>
        <w:rPr>
          <w:rFonts w:hint="eastAsia" w:ascii="宋体" w:hAnsi="宋体"/>
          <w:szCs w:val="21"/>
          <w:highlight w:val="none"/>
        </w:rPr>
        <w:t>注：1、货物的主要技术参数或规格：</w:t>
      </w:r>
      <w:r>
        <w:rPr>
          <w:rFonts w:ascii="宋体" w:hAnsi="宋体" w:cs="宋体"/>
          <w:color w:val="000000"/>
          <w:kern w:val="0"/>
          <w:szCs w:val="21"/>
          <w:highlight w:val="none"/>
        </w:rPr>
        <w:t>详见“技术要求”中的具体技术参数</w:t>
      </w:r>
      <w:r>
        <w:rPr>
          <w:rFonts w:hint="eastAsia" w:ascii="宋体" w:hAnsi="宋体" w:cs="宋体"/>
          <w:color w:val="000000"/>
          <w:kern w:val="0"/>
          <w:szCs w:val="21"/>
          <w:highlight w:val="none"/>
        </w:rPr>
        <w:t>。</w:t>
      </w:r>
    </w:p>
    <w:p>
      <w:pPr>
        <w:adjustRightInd w:val="0"/>
        <w:snapToGrid w:val="0"/>
        <w:spacing w:line="360" w:lineRule="auto"/>
        <w:rPr>
          <w:rFonts w:hint="eastAsia" w:ascii="宋体" w:hAnsi="宋体" w:cs="宋体"/>
          <w:b/>
          <w:bCs/>
          <w:szCs w:val="21"/>
          <w:highlight w:val="none"/>
        </w:rPr>
      </w:pPr>
    </w:p>
    <w:p>
      <w:pPr>
        <w:pStyle w:val="5"/>
        <w:adjustRightInd w:val="0"/>
        <w:snapToGrid w:val="0"/>
        <w:spacing w:before="156" w:beforeLines="50"/>
        <w:jc w:val="center"/>
        <w:rPr>
          <w:rFonts w:ascii="黑体" w:hAnsi="黑体" w:eastAsia="黑体"/>
          <w:sz w:val="28"/>
          <w:szCs w:val="28"/>
          <w:highlight w:val="none"/>
        </w:rPr>
      </w:pPr>
      <w:bookmarkStart w:id="8" w:name="_Toc34637775"/>
      <w:r>
        <w:rPr>
          <w:rFonts w:hint="eastAsia" w:ascii="黑体" w:hAnsi="黑体" w:eastAsia="黑体"/>
          <w:sz w:val="28"/>
          <w:szCs w:val="28"/>
          <w:highlight w:val="none"/>
        </w:rPr>
        <w:t xml:space="preserve">第二节 </w:t>
      </w:r>
      <w:r>
        <w:rPr>
          <w:rFonts w:ascii="黑体" w:hAnsi="黑体" w:eastAsia="黑体"/>
          <w:sz w:val="28"/>
          <w:szCs w:val="28"/>
          <w:highlight w:val="none"/>
        </w:rPr>
        <w:t>技术</w:t>
      </w:r>
      <w:r>
        <w:rPr>
          <w:rFonts w:hint="eastAsia" w:ascii="黑体" w:hAnsi="黑体" w:eastAsia="黑体"/>
          <w:sz w:val="28"/>
          <w:szCs w:val="28"/>
          <w:highlight w:val="none"/>
          <w:lang w:val="en-US" w:eastAsia="zh-CN"/>
        </w:rPr>
        <w:t>参数及</w:t>
      </w:r>
      <w:r>
        <w:rPr>
          <w:rFonts w:ascii="黑体" w:hAnsi="黑体" w:eastAsia="黑体"/>
          <w:sz w:val="28"/>
          <w:szCs w:val="28"/>
          <w:highlight w:val="none"/>
        </w:rPr>
        <w:t>要求</w:t>
      </w:r>
      <w:bookmarkEnd w:id="8"/>
    </w:p>
    <w:p>
      <w:pPr>
        <w:keepNext w:val="0"/>
        <w:keepLines w:val="0"/>
        <w:pageBreakBefore w:val="0"/>
        <w:numPr>
          <w:ilvl w:val="0"/>
          <w:numId w:val="0"/>
        </w:numPr>
        <w:kinsoku/>
        <w:wordWrap/>
        <w:overflowPunct/>
        <w:topLinePunct w:val="0"/>
        <w:autoSpaceDE/>
        <w:autoSpaceDN/>
        <w:bidi w:val="0"/>
        <w:adjustRightInd w:val="0"/>
        <w:snapToGrid w:val="0"/>
        <w:spacing w:line="360" w:lineRule="auto"/>
        <w:ind w:leftChars="0"/>
        <w:jc w:val="left"/>
        <w:textAlignment w:val="auto"/>
        <w:rPr>
          <w:rFonts w:hint="eastAsia"/>
          <w:b/>
          <w:bCs/>
          <w:highlight w:val="none"/>
          <w:lang w:val="en-US" w:eastAsia="zh-CN"/>
        </w:rPr>
      </w:pPr>
    </w:p>
    <w:p>
      <w:pPr>
        <w:keepNext w:val="0"/>
        <w:keepLines w:val="0"/>
        <w:pageBreakBefore w:val="0"/>
        <w:numPr>
          <w:ilvl w:val="0"/>
          <w:numId w:val="0"/>
        </w:numPr>
        <w:kinsoku/>
        <w:wordWrap/>
        <w:overflowPunct/>
        <w:topLinePunct w:val="0"/>
        <w:autoSpaceDE/>
        <w:autoSpaceDN/>
        <w:bidi w:val="0"/>
        <w:adjustRightInd w:val="0"/>
        <w:snapToGrid w:val="0"/>
        <w:spacing w:line="360" w:lineRule="auto"/>
        <w:ind w:leftChars="0"/>
        <w:jc w:val="left"/>
        <w:textAlignment w:val="auto"/>
        <w:rPr>
          <w:rFonts w:hint="eastAsia"/>
          <w:b/>
          <w:bCs/>
          <w:highlight w:val="none"/>
          <w:lang w:val="en-US" w:eastAsia="zh-CN"/>
        </w:rPr>
      </w:pPr>
      <w:r>
        <w:rPr>
          <w:rFonts w:hint="eastAsia"/>
          <w:b/>
          <w:bCs/>
          <w:highlight w:val="none"/>
          <w:lang w:val="en-US" w:eastAsia="zh-CN"/>
        </w:rPr>
        <w:t>一、病人加温系统（升温仪）技术参数要求：</w:t>
      </w:r>
    </w:p>
    <w:p>
      <w:pPr>
        <w:adjustRightInd w:val="0"/>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高精度温度传感器，智能化温度控制，能实时显示加温垫（毯）温度；</w:t>
      </w:r>
    </w:p>
    <w:p>
      <w:pPr>
        <w:adjustRightInd w:val="0"/>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报警方式: 可声光报警提示温度过高、温度过低、连接和断开；多种安全报警装置，确保加温安全性；</w:t>
      </w:r>
    </w:p>
    <w:p>
      <w:pPr>
        <w:adjustRightInd w:val="0"/>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双通道双个加温垫（毯）组合使用，可铺可盖，温度分开控制，即插即用；</w:t>
      </w:r>
    </w:p>
    <w:p>
      <w:pPr>
        <w:adjustRightInd w:val="0"/>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4</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加温垫多种型号可选，满足各种体位使用需求；</w:t>
      </w:r>
    </w:p>
    <w:p>
      <w:pPr>
        <w:adjustRightInd w:val="0"/>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5</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加温毯发热均匀，无冷点和热点，安全可靠；过敏反应少，防刺破、防撕裂。</w:t>
      </w:r>
    </w:p>
    <w:p>
      <w:pPr>
        <w:adjustRightInd w:val="0"/>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6</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加热迅速，操作简单，液晶显示屏，显示通风管末端温度；显示治疗时间</w:t>
      </w:r>
    </w:p>
    <w:p>
      <w:pPr>
        <w:adjustRightInd w:val="0"/>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7</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加温垫完全密闭，防水防液，清洗消毒可用酒精擦洗；可透视X射线；具备双重防漏电触电结构和双重防水结构；</w:t>
      </w:r>
    </w:p>
    <w:p>
      <w:pPr>
        <w:adjustRightInd w:val="0"/>
        <w:snapToGrid w:val="0"/>
        <w:spacing w:line="360" w:lineRule="auto"/>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8</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噪音小，无耗材消耗，不会产生废水和废气</w:t>
      </w:r>
      <w:r>
        <w:rPr>
          <w:rFonts w:hint="eastAsia" w:ascii="宋体" w:hAnsi="宋体" w:eastAsia="宋体" w:cs="宋体"/>
          <w:sz w:val="21"/>
          <w:szCs w:val="21"/>
          <w:highlight w:val="none"/>
          <w:lang w:eastAsia="zh-CN"/>
        </w:rPr>
        <w:t>。</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leftChars="0"/>
        <w:jc w:val="left"/>
        <w:textAlignment w:val="auto"/>
        <w:rPr>
          <w:rFonts w:hint="eastAsia" w:ascii="Times New Roman" w:hAnsi="Times New Roman" w:eastAsia="宋体" w:cs="Times New Roman"/>
          <w:b/>
          <w:bCs/>
          <w:highlight w:val="none"/>
          <w:lang w:val="en-US" w:eastAsia="zh-CN"/>
        </w:rPr>
      </w:pPr>
      <w:r>
        <w:rPr>
          <w:rFonts w:hint="eastAsia" w:ascii="Times New Roman" w:hAnsi="Times New Roman" w:eastAsia="宋体" w:cs="Times New Roman"/>
          <w:b/>
          <w:bCs/>
          <w:highlight w:val="none"/>
          <w:lang w:val="en-US" w:eastAsia="zh-CN"/>
        </w:rPr>
        <w:t>二、配置要求</w:t>
      </w:r>
    </w:p>
    <w:p>
      <w:pPr>
        <w:adjustRightInd w:val="0"/>
        <w:snapToGrid w:val="0"/>
        <w:spacing w:line="360" w:lineRule="auto"/>
        <w:ind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病人加温系统</w:t>
      </w:r>
      <w:r>
        <w:rPr>
          <w:rFonts w:hint="eastAsia" w:ascii="宋体" w:hAnsi="宋体" w:eastAsia="宋体" w:cs="宋体"/>
          <w:sz w:val="21"/>
          <w:szCs w:val="21"/>
          <w:highlight w:val="none"/>
          <w:lang w:eastAsia="zh-CN"/>
        </w:rPr>
        <w:t>（升温仪）</w:t>
      </w:r>
      <w:r>
        <w:rPr>
          <w:rFonts w:hint="eastAsia" w:ascii="宋体" w:hAnsi="宋体" w:eastAsia="宋体" w:cs="宋体"/>
          <w:sz w:val="21"/>
          <w:szCs w:val="21"/>
          <w:highlight w:val="none"/>
          <w:lang w:val="en-US" w:eastAsia="zh-CN"/>
        </w:rPr>
        <w:t xml:space="preserve">  2套</w:t>
      </w:r>
    </w:p>
    <w:p>
      <w:pPr>
        <w:adjustRightInd w:val="0"/>
        <w:snapToGrid w:val="0"/>
        <w:spacing w:line="360" w:lineRule="auto"/>
        <w:ind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zh-CN"/>
        </w:rPr>
        <w:t>配套升温毯</w:t>
      </w:r>
      <w:r>
        <w:rPr>
          <w:rFonts w:hint="eastAsia" w:ascii="宋体" w:hAnsi="宋体" w:eastAsia="宋体" w:cs="宋体"/>
          <w:sz w:val="21"/>
          <w:szCs w:val="21"/>
          <w:highlight w:val="none"/>
          <w:lang w:val="en-US" w:eastAsia="zh-CN"/>
        </w:rPr>
        <w:t xml:space="preserve">             4床</w:t>
      </w:r>
    </w:p>
    <w:p>
      <w:pPr>
        <w:adjustRightInd w:val="0"/>
        <w:snapToGrid w:val="0"/>
        <w:spacing w:line="360" w:lineRule="auto"/>
        <w:ind w:firstLine="420" w:firstLineChars="200"/>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防尘罩                  2个</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leftChars="0"/>
        <w:jc w:val="left"/>
        <w:textAlignment w:val="auto"/>
        <w:rPr>
          <w:rFonts w:hint="eastAsia" w:ascii="Times New Roman" w:hAnsi="Times New Roman" w:eastAsia="宋体" w:cs="Times New Roman"/>
          <w:b/>
          <w:bCs/>
          <w:highlight w:val="none"/>
          <w:lang w:val="en-US" w:eastAsia="zh-CN"/>
        </w:rPr>
      </w:pPr>
      <w:r>
        <w:rPr>
          <w:rFonts w:hint="eastAsia" w:ascii="Times New Roman" w:hAnsi="Times New Roman" w:eastAsia="宋体" w:cs="Times New Roman"/>
          <w:b/>
          <w:bCs/>
          <w:highlight w:val="none"/>
          <w:lang w:val="en-US" w:eastAsia="zh-CN"/>
        </w:rPr>
        <w:t>三、售后服务</w:t>
      </w:r>
    </w:p>
    <w:p>
      <w:pPr>
        <w:adjustRightInd w:val="0"/>
        <w:snapToGrid w:val="0"/>
        <w:spacing w:line="360" w:lineRule="auto"/>
        <w:ind w:firstLine="420" w:firstLineChars="200"/>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lang w:val="zh-CN"/>
        </w:rPr>
        <w:t>设备整机原厂免费保修2年。</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2、质保期内，免费提供所有的维修服务，由此产生的费用均不得向采购人收取。</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、质保期内如有</w:t>
      </w:r>
      <w:r>
        <w:rPr>
          <w:rFonts w:hint="eastAsia" w:ascii="宋体" w:hAnsi="宋体" w:eastAsia="宋体" w:cs="宋体"/>
          <w:sz w:val="21"/>
          <w:szCs w:val="21"/>
          <w:highlight w:val="none"/>
          <w:lang w:val="en-US" w:eastAsia="zh-CN"/>
        </w:rPr>
        <w:t>产品自身</w:t>
      </w:r>
      <w:r>
        <w:rPr>
          <w:rFonts w:hint="eastAsia" w:ascii="宋体" w:hAnsi="宋体" w:eastAsia="宋体" w:cs="宋体"/>
          <w:sz w:val="21"/>
          <w:szCs w:val="21"/>
          <w:highlight w:val="none"/>
        </w:rPr>
        <w:t>质量问题或技术缺陷，成交供应商须免费更换</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免费维修，以保证采购人合法权益，相关服务内容如下：</w:t>
      </w:r>
    </w:p>
    <w:p>
      <w:pPr>
        <w:adjustRightInd w:val="0"/>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（1）免费送货上门，免费安装。</w:t>
      </w:r>
    </w:p>
    <w:p>
      <w:pPr>
        <w:adjustRightInd w:val="0"/>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（2）售后服务响应时间：提供</w:t>
      </w:r>
      <w:r>
        <w:rPr>
          <w:rFonts w:hint="eastAsia" w:ascii="宋体" w:hAnsi="宋体" w:cs="宋体"/>
          <w:sz w:val="21"/>
          <w:szCs w:val="21"/>
          <w:highlight w:val="none"/>
          <w:lang w:val="en-US" w:eastAsia="zh-CN"/>
        </w:rPr>
        <w:t>365天</w:t>
      </w:r>
      <w:r>
        <w:rPr>
          <w:rFonts w:hint="eastAsia" w:ascii="宋体" w:hAnsi="宋体" w:eastAsia="宋体" w:cs="宋体"/>
          <w:sz w:val="21"/>
          <w:szCs w:val="21"/>
          <w:highlight w:val="none"/>
        </w:rPr>
        <w:t>×24小时的电话服务和技术支持，当设备出现电话内不能解决的问题，24小时内需赶到现场进行处理，并给出解决方案。</w:t>
      </w:r>
      <w:r>
        <w:rPr>
          <w:rFonts w:hint="eastAsia" w:ascii="宋体" w:hAnsi="宋体" w:eastAsia="宋体" w:cs="宋体"/>
          <w:sz w:val="21"/>
          <w:szCs w:val="21"/>
          <w:highlight w:val="none"/>
          <w:lang w:val="en-US" w:eastAsia="zh-CN"/>
        </w:rPr>
        <w:br w:type="textWrapping"/>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（3）</w:t>
      </w:r>
      <w:r>
        <w:rPr>
          <w:rFonts w:hint="eastAsia" w:ascii="宋体" w:hAnsi="宋体" w:eastAsia="宋体" w:cs="宋体"/>
          <w:sz w:val="21"/>
          <w:szCs w:val="21"/>
          <w:highlight w:val="none"/>
          <w:lang w:val="en-US" w:eastAsia="zh-CN"/>
        </w:rPr>
        <w:t>质保期</w:t>
      </w:r>
      <w:r>
        <w:rPr>
          <w:rFonts w:hint="eastAsia" w:ascii="宋体" w:hAnsi="宋体" w:eastAsia="宋体" w:cs="宋体"/>
          <w:sz w:val="21"/>
          <w:szCs w:val="21"/>
          <w:highlight w:val="none"/>
        </w:rPr>
        <w:t>满后，在非人为因素情况下，供</w:t>
      </w:r>
      <w:r>
        <w:rPr>
          <w:rFonts w:hint="eastAsia" w:ascii="宋体" w:hAnsi="宋体" w:eastAsia="宋体" w:cs="宋体"/>
          <w:sz w:val="21"/>
          <w:szCs w:val="21"/>
          <w:highlight w:val="none"/>
          <w:lang w:val="en-US" w:eastAsia="zh-CN"/>
        </w:rPr>
        <w:t>货</w:t>
      </w:r>
      <w:r>
        <w:rPr>
          <w:rFonts w:hint="eastAsia" w:ascii="宋体" w:hAnsi="宋体" w:eastAsia="宋体" w:cs="宋体"/>
          <w:sz w:val="21"/>
          <w:szCs w:val="21"/>
          <w:highlight w:val="none"/>
        </w:rPr>
        <w:t>方只收取换件材料成本费，免收人工维修费。</w:t>
      </w:r>
    </w:p>
    <w:p>
      <w:pPr>
        <w:pStyle w:val="5"/>
        <w:adjustRightInd w:val="0"/>
        <w:snapToGrid w:val="0"/>
        <w:spacing w:before="156" w:beforeLines="50"/>
        <w:jc w:val="center"/>
        <w:rPr>
          <w:rFonts w:ascii="黑体" w:hAnsi="黑体" w:eastAsia="黑体"/>
          <w:sz w:val="28"/>
          <w:szCs w:val="28"/>
          <w:highlight w:val="none"/>
        </w:rPr>
      </w:pPr>
      <w:r>
        <w:rPr>
          <w:rFonts w:hint="eastAsia" w:ascii="黑体" w:hAnsi="黑体" w:eastAsia="黑体"/>
          <w:sz w:val="28"/>
          <w:szCs w:val="28"/>
          <w:highlight w:val="none"/>
        </w:rPr>
        <w:t>第</w:t>
      </w:r>
      <w:r>
        <w:rPr>
          <w:rFonts w:hint="eastAsia" w:ascii="黑体" w:hAnsi="黑体" w:eastAsia="黑体"/>
          <w:sz w:val="28"/>
          <w:szCs w:val="28"/>
          <w:highlight w:val="none"/>
          <w:lang w:val="en-US" w:eastAsia="zh-CN"/>
        </w:rPr>
        <w:t>三</w:t>
      </w:r>
      <w:r>
        <w:rPr>
          <w:rFonts w:hint="eastAsia" w:ascii="黑体" w:hAnsi="黑体" w:eastAsia="黑体"/>
          <w:sz w:val="28"/>
          <w:szCs w:val="28"/>
          <w:highlight w:val="none"/>
        </w:rPr>
        <w:t>节 项目整体要求说明</w:t>
      </w:r>
      <w:r>
        <w:rPr>
          <w:rFonts w:hint="eastAsia" w:ascii="黑体" w:hAnsi="黑体" w:eastAsia="黑体"/>
          <w:sz w:val="28"/>
          <w:szCs w:val="28"/>
          <w:highlight w:val="none"/>
          <w:lang w:val="en-US" w:eastAsia="zh-CN"/>
        </w:rPr>
        <w:t>及其他要求</w:t>
      </w:r>
    </w:p>
    <w:p>
      <w:pPr>
        <w:keepNext w:val="0"/>
        <w:keepLines w:val="0"/>
        <w:pageBreakBefore w:val="0"/>
        <w:numPr>
          <w:ilvl w:val="0"/>
          <w:numId w:val="0"/>
        </w:numPr>
        <w:kinsoku/>
        <w:wordWrap/>
        <w:overflowPunct/>
        <w:topLinePunct w:val="0"/>
        <w:autoSpaceDE/>
        <w:autoSpaceDN/>
        <w:bidi w:val="0"/>
        <w:adjustRightInd w:val="0"/>
        <w:snapToGrid w:val="0"/>
        <w:spacing w:line="400" w:lineRule="exact"/>
        <w:ind w:leftChars="0"/>
        <w:jc w:val="left"/>
        <w:textAlignment w:val="auto"/>
        <w:rPr>
          <w:rFonts w:hint="eastAsia" w:ascii="宋体" w:hAnsi="宋体" w:eastAsia="宋体" w:cs="宋体"/>
          <w:b/>
          <w:bCs/>
          <w:kern w:val="32"/>
          <w:sz w:val="21"/>
          <w:szCs w:val="21"/>
          <w:highlight w:val="none"/>
        </w:rPr>
      </w:pPr>
      <w:r>
        <w:rPr>
          <w:rFonts w:hint="eastAsia"/>
          <w:b/>
          <w:bCs/>
          <w:highlight w:val="none"/>
          <w:lang w:val="en-US" w:eastAsia="zh-CN"/>
        </w:rPr>
        <w:t>一</w:t>
      </w:r>
      <w:r>
        <w:rPr>
          <w:rFonts w:hint="eastAsia"/>
          <w:b/>
          <w:bCs/>
          <w:highlight w:val="none"/>
        </w:rPr>
        <w:t>、</w:t>
      </w:r>
      <w:r>
        <w:rPr>
          <w:rFonts w:hint="eastAsia" w:ascii="宋体" w:hAnsi="宋体" w:eastAsia="宋体" w:cs="宋体"/>
          <w:b/>
          <w:bCs/>
          <w:kern w:val="32"/>
          <w:sz w:val="21"/>
          <w:szCs w:val="21"/>
          <w:highlight w:val="none"/>
        </w:rPr>
        <w:t>项目实施要求</w:t>
      </w:r>
    </w:p>
    <w:p>
      <w:pPr>
        <w:keepNext w:val="0"/>
        <w:keepLines w:val="0"/>
        <w:pageBreakBefore w:val="0"/>
        <w:kinsoku/>
        <w:wordWrap/>
        <w:overflowPunct/>
        <w:topLinePunct w:val="0"/>
        <w:autoSpaceDE/>
        <w:autoSpaceDN/>
        <w:bidi w:val="0"/>
        <w:spacing w:line="400" w:lineRule="exact"/>
        <w:ind w:firstLine="422" w:firstLineChars="200"/>
        <w:textAlignment w:val="auto"/>
        <w:rPr>
          <w:rFonts w:hint="eastAsia" w:ascii="宋体" w:hAnsi="宋体" w:eastAsia="宋体"/>
          <w:b/>
          <w:bCs/>
          <w:szCs w:val="21"/>
          <w:highlight w:val="none"/>
          <w:lang w:eastAsia="zh-CN"/>
        </w:rPr>
      </w:pPr>
      <w:r>
        <w:rPr>
          <w:rFonts w:hint="eastAsia" w:ascii="宋体" w:hAnsi="宋体"/>
          <w:b/>
          <w:bCs/>
          <w:szCs w:val="21"/>
          <w:highlight w:val="none"/>
        </w:rPr>
        <w:t>1</w:t>
      </w:r>
      <w:r>
        <w:rPr>
          <w:rFonts w:hint="eastAsia" w:ascii="宋体" w:hAnsi="宋体"/>
          <w:b/>
          <w:bCs/>
          <w:szCs w:val="21"/>
          <w:highlight w:val="none"/>
          <w:lang w:eastAsia="zh-CN"/>
        </w:rPr>
        <w:t>、</w:t>
      </w:r>
      <w:r>
        <w:rPr>
          <w:rFonts w:hint="eastAsia" w:ascii="宋体" w:hAnsi="宋体"/>
          <w:b/>
          <w:bCs/>
          <w:szCs w:val="21"/>
          <w:highlight w:val="none"/>
        </w:rPr>
        <w:t>产品运输、安装、保险及保管</w:t>
      </w:r>
      <w:r>
        <w:rPr>
          <w:rFonts w:hint="eastAsia" w:ascii="宋体" w:hAnsi="宋体"/>
          <w:b/>
          <w:bCs/>
          <w:szCs w:val="21"/>
          <w:highlight w:val="none"/>
          <w:lang w:eastAsia="zh-CN"/>
        </w:rPr>
        <w:t>：</w:t>
      </w:r>
    </w:p>
    <w:p>
      <w:pPr>
        <w:keepNext w:val="0"/>
        <w:keepLines w:val="0"/>
        <w:pageBreakBefore w:val="0"/>
        <w:kinsoku/>
        <w:wordWrap/>
        <w:overflowPunct/>
        <w:topLinePunct w:val="0"/>
        <w:autoSpaceDE/>
        <w:autoSpaceDN/>
        <w:bidi w:val="0"/>
        <w:spacing w:line="400" w:lineRule="exact"/>
        <w:ind w:firstLine="420" w:firstLineChars="200"/>
        <w:textAlignment w:val="auto"/>
        <w:rPr>
          <w:rFonts w:ascii="宋体" w:hAnsi="宋体"/>
          <w:bCs/>
          <w:szCs w:val="21"/>
          <w:highlight w:val="none"/>
        </w:rPr>
      </w:pPr>
      <w:r>
        <w:rPr>
          <w:rFonts w:hint="eastAsia" w:ascii="宋体" w:hAnsi="宋体"/>
          <w:bCs/>
          <w:szCs w:val="21"/>
          <w:highlight w:val="none"/>
          <w:lang w:eastAsia="zh-CN"/>
        </w:rPr>
        <w:t>（</w:t>
      </w:r>
      <w:r>
        <w:rPr>
          <w:rFonts w:hint="eastAsia" w:ascii="宋体" w:hAnsi="宋体"/>
          <w:bCs/>
          <w:szCs w:val="21"/>
          <w:highlight w:val="none"/>
          <w:lang w:val="en-US" w:eastAsia="zh-CN"/>
        </w:rPr>
        <w:t>1</w:t>
      </w:r>
      <w:r>
        <w:rPr>
          <w:rFonts w:hint="eastAsia" w:ascii="宋体" w:hAnsi="宋体"/>
          <w:bCs/>
          <w:szCs w:val="21"/>
          <w:highlight w:val="none"/>
          <w:lang w:eastAsia="zh-CN"/>
        </w:rPr>
        <w:t>）</w:t>
      </w:r>
      <w:r>
        <w:rPr>
          <w:rFonts w:hint="eastAsia" w:ascii="宋体" w:hAnsi="宋体"/>
          <w:bCs/>
          <w:szCs w:val="21"/>
          <w:highlight w:val="none"/>
          <w:lang w:val="en-US" w:eastAsia="zh-CN"/>
        </w:rPr>
        <w:t>成交供应商</w:t>
      </w:r>
      <w:r>
        <w:rPr>
          <w:rFonts w:hint="eastAsia" w:ascii="宋体" w:hAnsi="宋体"/>
          <w:bCs/>
          <w:szCs w:val="21"/>
          <w:highlight w:val="none"/>
        </w:rPr>
        <w:t>负责产品到</w:t>
      </w:r>
      <w:r>
        <w:rPr>
          <w:rFonts w:hint="eastAsia" w:ascii="宋体" w:hAnsi="宋体"/>
          <w:bCs/>
          <w:szCs w:val="21"/>
          <w:highlight w:val="none"/>
          <w:lang w:val="en-US" w:eastAsia="zh-CN"/>
        </w:rPr>
        <w:t>交货</w:t>
      </w:r>
      <w:r>
        <w:rPr>
          <w:rFonts w:hint="eastAsia" w:ascii="宋体" w:hAnsi="宋体"/>
          <w:bCs/>
          <w:szCs w:val="21"/>
          <w:highlight w:val="none"/>
        </w:rPr>
        <w:t>地点的全部运输，包括装卸及现场搬运、安装等。</w:t>
      </w:r>
    </w:p>
    <w:p>
      <w:pPr>
        <w:keepNext w:val="0"/>
        <w:keepLines w:val="0"/>
        <w:pageBreakBefore w:val="0"/>
        <w:kinsoku/>
        <w:wordWrap/>
        <w:overflowPunct/>
        <w:topLinePunct w:val="0"/>
        <w:autoSpaceDE/>
        <w:autoSpaceDN/>
        <w:bidi w:val="0"/>
        <w:spacing w:line="400" w:lineRule="exact"/>
        <w:ind w:firstLine="420" w:firstLineChars="200"/>
        <w:jc w:val="left"/>
        <w:textAlignment w:val="auto"/>
        <w:rPr>
          <w:rFonts w:ascii="宋体" w:hAnsi="宋体"/>
          <w:bCs/>
          <w:szCs w:val="21"/>
          <w:highlight w:val="none"/>
        </w:rPr>
      </w:pPr>
      <w:r>
        <w:rPr>
          <w:rFonts w:hint="eastAsia" w:ascii="宋体" w:hAnsi="宋体"/>
          <w:bCs/>
          <w:szCs w:val="21"/>
          <w:highlight w:val="none"/>
          <w:lang w:eastAsia="zh-CN"/>
        </w:rPr>
        <w:t>（</w:t>
      </w:r>
      <w:r>
        <w:rPr>
          <w:rFonts w:hint="eastAsia" w:ascii="宋体" w:hAnsi="宋体"/>
          <w:bCs/>
          <w:szCs w:val="21"/>
          <w:highlight w:val="none"/>
          <w:lang w:val="en-US" w:eastAsia="zh-CN"/>
        </w:rPr>
        <w:t>2</w:t>
      </w:r>
      <w:r>
        <w:rPr>
          <w:rFonts w:hint="eastAsia" w:ascii="宋体" w:hAnsi="宋体"/>
          <w:bCs/>
          <w:szCs w:val="21"/>
          <w:highlight w:val="none"/>
          <w:lang w:eastAsia="zh-CN"/>
        </w:rPr>
        <w:t>）</w:t>
      </w:r>
      <w:r>
        <w:rPr>
          <w:rFonts w:hint="eastAsia" w:ascii="宋体" w:hAnsi="宋体"/>
          <w:bCs/>
          <w:szCs w:val="21"/>
          <w:highlight w:val="none"/>
          <w:lang w:val="en-US" w:eastAsia="zh-CN"/>
        </w:rPr>
        <w:t>成交供应商</w:t>
      </w:r>
      <w:r>
        <w:rPr>
          <w:rFonts w:hint="eastAsia" w:ascii="宋体" w:hAnsi="宋体"/>
          <w:bCs/>
          <w:szCs w:val="21"/>
          <w:highlight w:val="none"/>
        </w:rPr>
        <w:t>负责产品在</w:t>
      </w:r>
      <w:r>
        <w:rPr>
          <w:rFonts w:hint="eastAsia" w:ascii="宋体" w:hAnsi="宋体"/>
          <w:bCs/>
          <w:szCs w:val="21"/>
          <w:highlight w:val="none"/>
          <w:lang w:val="en-US" w:eastAsia="zh-CN"/>
        </w:rPr>
        <w:t>安装</w:t>
      </w:r>
      <w:r>
        <w:rPr>
          <w:rFonts w:hint="eastAsia" w:ascii="宋体" w:hAnsi="宋体"/>
          <w:bCs/>
          <w:szCs w:val="21"/>
          <w:highlight w:val="none"/>
        </w:rPr>
        <w:t>地点的保管，直至项目验收合格。</w:t>
      </w:r>
    </w:p>
    <w:p>
      <w:pPr>
        <w:keepNext w:val="0"/>
        <w:keepLines w:val="0"/>
        <w:pageBreakBefore w:val="0"/>
        <w:kinsoku/>
        <w:wordWrap/>
        <w:overflowPunct/>
        <w:topLinePunct w:val="0"/>
        <w:autoSpaceDE/>
        <w:autoSpaceDN/>
        <w:bidi w:val="0"/>
        <w:spacing w:line="400" w:lineRule="exact"/>
        <w:ind w:left="623" w:leftChars="200" w:hanging="203" w:hangingChars="97"/>
        <w:textAlignment w:val="auto"/>
        <w:rPr>
          <w:rFonts w:ascii="宋体" w:hAnsi="宋体"/>
          <w:bCs/>
          <w:szCs w:val="21"/>
          <w:highlight w:val="none"/>
        </w:rPr>
      </w:pPr>
      <w:r>
        <w:rPr>
          <w:rFonts w:hint="eastAsia" w:ascii="宋体" w:hAnsi="宋体"/>
          <w:bCs/>
          <w:szCs w:val="21"/>
          <w:highlight w:val="none"/>
          <w:lang w:eastAsia="zh-CN"/>
        </w:rPr>
        <w:t>（</w:t>
      </w:r>
      <w:r>
        <w:rPr>
          <w:rFonts w:hint="eastAsia" w:ascii="宋体" w:hAnsi="宋体"/>
          <w:bCs/>
          <w:szCs w:val="21"/>
          <w:highlight w:val="none"/>
        </w:rPr>
        <w:t>3</w:t>
      </w:r>
      <w:r>
        <w:rPr>
          <w:rFonts w:hint="eastAsia" w:ascii="宋体" w:hAnsi="宋体"/>
          <w:bCs/>
          <w:szCs w:val="21"/>
          <w:highlight w:val="none"/>
          <w:lang w:eastAsia="zh-CN"/>
        </w:rPr>
        <w:t>）</w:t>
      </w:r>
      <w:r>
        <w:rPr>
          <w:rFonts w:hint="eastAsia" w:ascii="宋体" w:hAnsi="宋体"/>
          <w:bCs/>
          <w:szCs w:val="21"/>
          <w:highlight w:val="none"/>
          <w:lang w:val="en-US" w:eastAsia="zh-CN"/>
        </w:rPr>
        <w:t>成交供应商</w:t>
      </w:r>
      <w:r>
        <w:rPr>
          <w:rFonts w:hint="eastAsia" w:ascii="宋体" w:hAnsi="宋体"/>
          <w:bCs/>
          <w:szCs w:val="21"/>
          <w:highlight w:val="none"/>
        </w:rPr>
        <w:t>负责其派出的</w:t>
      </w:r>
      <w:r>
        <w:rPr>
          <w:rFonts w:hint="eastAsia" w:ascii="宋体" w:hAnsi="宋体"/>
          <w:bCs/>
          <w:szCs w:val="21"/>
          <w:highlight w:val="none"/>
          <w:lang w:val="en-US" w:eastAsia="zh-CN"/>
        </w:rPr>
        <w:t>技术</w:t>
      </w:r>
      <w:r>
        <w:rPr>
          <w:rFonts w:hint="eastAsia" w:ascii="宋体" w:hAnsi="宋体"/>
          <w:bCs/>
          <w:szCs w:val="21"/>
          <w:highlight w:val="none"/>
        </w:rPr>
        <w:t>人员的人身意外保险。</w:t>
      </w:r>
    </w:p>
    <w:p>
      <w:pPr>
        <w:keepNext w:val="0"/>
        <w:keepLines w:val="0"/>
        <w:pageBreakBefore w:val="0"/>
        <w:kinsoku/>
        <w:wordWrap/>
        <w:overflowPunct/>
        <w:topLinePunct w:val="0"/>
        <w:autoSpaceDE/>
        <w:autoSpaceDN/>
        <w:bidi w:val="0"/>
        <w:adjustRightInd w:val="0"/>
        <w:snapToGrid w:val="0"/>
        <w:spacing w:line="400" w:lineRule="exact"/>
        <w:ind w:firstLine="422" w:firstLineChars="200"/>
        <w:textAlignment w:val="auto"/>
        <w:rPr>
          <w:rFonts w:hint="eastAsia" w:ascii="宋体" w:hAnsi="宋体" w:eastAsia="宋体" w:cs="宋体"/>
          <w:color w:val="auto"/>
          <w:sz w:val="21"/>
          <w:szCs w:val="21"/>
          <w:highlight w:val="none"/>
        </w:rPr>
      </w:pPr>
      <w:r>
        <w:rPr>
          <w:rFonts w:hint="eastAsia" w:ascii="宋体" w:hAnsi="宋体" w:cs="宋体"/>
          <w:b/>
          <w:bCs/>
          <w:sz w:val="21"/>
          <w:szCs w:val="21"/>
          <w:highlight w:val="none"/>
          <w:lang w:val="en-US" w:eastAsia="zh-CN"/>
        </w:rPr>
        <w:t>2、</w:t>
      </w:r>
      <w:r>
        <w:rPr>
          <w:rFonts w:hint="eastAsia" w:ascii="宋体" w:hAnsi="宋体" w:eastAsia="宋体" w:cs="宋体"/>
          <w:b/>
          <w:bCs/>
          <w:sz w:val="21"/>
          <w:szCs w:val="21"/>
          <w:highlight w:val="none"/>
        </w:rPr>
        <w:t>交货期限：</w:t>
      </w:r>
      <w:r>
        <w:rPr>
          <w:rFonts w:hint="eastAsia"/>
          <w:highlight w:val="none"/>
          <w:lang w:val="en-US" w:eastAsia="zh-CN"/>
        </w:rPr>
        <w:t>要求于合同签订后</w:t>
      </w:r>
      <w:r>
        <w:rPr>
          <w:rFonts w:hint="eastAsia" w:ascii="宋体" w:hAnsi="宋体" w:cs="宋体"/>
          <w:highlight w:val="none"/>
          <w:u w:val="single"/>
          <w:lang w:val="en-US" w:eastAsia="zh-CN"/>
        </w:rPr>
        <w:t xml:space="preserve"> 15 </w:t>
      </w:r>
      <w:r>
        <w:rPr>
          <w:rFonts w:hint="eastAsia" w:ascii="宋体" w:hAnsi="宋体" w:eastAsia="宋体" w:cs="宋体"/>
          <w:highlight w:val="none"/>
          <w:lang w:val="en-US" w:eastAsia="zh-CN"/>
        </w:rPr>
        <w:t>天</w:t>
      </w:r>
      <w:r>
        <w:rPr>
          <w:rFonts w:hint="eastAsia"/>
          <w:highlight w:val="none"/>
          <w:lang w:val="en-US" w:eastAsia="zh-CN"/>
        </w:rPr>
        <w:t>内将全部货物交付指定地点安装调试到位供采购方正常使</w:t>
      </w:r>
      <w:r>
        <w:rPr>
          <w:rFonts w:hint="eastAsia" w:ascii="Times New Roman" w:hAnsi="Times New Roman" w:cs="Times New Roman"/>
          <w:highlight w:val="none"/>
          <w:lang w:val="en-US" w:eastAsia="zh-CN"/>
        </w:rPr>
        <w:t>用。</w:t>
      </w:r>
    </w:p>
    <w:p>
      <w:pPr>
        <w:keepNext w:val="0"/>
        <w:keepLines w:val="0"/>
        <w:pageBreakBefore w:val="0"/>
        <w:kinsoku/>
        <w:wordWrap/>
        <w:overflowPunct/>
        <w:topLinePunct w:val="0"/>
        <w:autoSpaceDE/>
        <w:autoSpaceDN/>
        <w:bidi w:val="0"/>
        <w:adjustRightInd w:val="0"/>
        <w:snapToGrid w:val="0"/>
        <w:spacing w:line="400" w:lineRule="exact"/>
        <w:textAlignment w:val="auto"/>
        <w:rPr>
          <w:b/>
          <w:bCs/>
          <w:color w:val="auto"/>
          <w:highlight w:val="none"/>
        </w:rPr>
      </w:pPr>
      <w:r>
        <w:rPr>
          <w:rFonts w:hint="eastAsia"/>
          <w:b/>
          <w:bCs/>
          <w:color w:val="auto"/>
          <w:highlight w:val="none"/>
          <w:lang w:val="en-US" w:eastAsia="zh-CN"/>
        </w:rPr>
        <w:t>二</w:t>
      </w:r>
      <w:r>
        <w:rPr>
          <w:rFonts w:hint="eastAsia"/>
          <w:b/>
          <w:bCs/>
          <w:color w:val="auto"/>
          <w:highlight w:val="none"/>
        </w:rPr>
        <w:t>、</w:t>
      </w:r>
      <w:bookmarkStart w:id="18" w:name="_GoBack"/>
      <w:r>
        <w:rPr>
          <w:rFonts w:hint="eastAsia"/>
          <w:b/>
          <w:bCs/>
          <w:color w:val="auto"/>
          <w:highlight w:val="none"/>
        </w:rPr>
        <w:t>付款</w:t>
      </w:r>
      <w:bookmarkEnd w:id="18"/>
      <w:r>
        <w:rPr>
          <w:rFonts w:hint="eastAsia"/>
          <w:b/>
          <w:bCs/>
          <w:color w:val="auto"/>
          <w:highlight w:val="none"/>
        </w:rPr>
        <w:t>方式</w:t>
      </w:r>
    </w:p>
    <w:p>
      <w:pPr>
        <w:keepNext w:val="0"/>
        <w:keepLines w:val="0"/>
        <w:pageBreakBefore w:val="0"/>
        <w:kinsoku/>
        <w:wordWrap/>
        <w:overflowPunct/>
        <w:topLinePunct w:val="0"/>
        <w:autoSpaceDE/>
        <w:autoSpaceDN/>
        <w:bidi w:val="0"/>
        <w:adjustRightInd w:val="0"/>
        <w:snapToGrid w:val="0"/>
        <w:spacing w:line="400" w:lineRule="exact"/>
        <w:ind w:firstLine="420" w:firstLineChars="200"/>
        <w:textAlignment w:val="auto"/>
        <w:rPr>
          <w:b/>
          <w:bCs/>
          <w:color w:val="auto"/>
          <w:highlight w:val="none"/>
        </w:rPr>
      </w:pPr>
      <w:r>
        <w:rPr>
          <w:rFonts w:hint="eastAsia"/>
          <w:color w:val="auto"/>
          <w:highlight w:val="none"/>
        </w:rPr>
        <w:t>供货任务完成后经</w:t>
      </w:r>
      <w:r>
        <w:rPr>
          <w:rFonts w:hint="eastAsia"/>
          <w:color w:val="auto"/>
          <w:highlight w:val="none"/>
          <w:lang w:val="en-US" w:eastAsia="zh-CN"/>
        </w:rPr>
        <w:t>检验验收合格3个月后</w:t>
      </w:r>
      <w:r>
        <w:rPr>
          <w:rFonts w:hint="eastAsia"/>
          <w:color w:val="auto"/>
          <w:highlight w:val="none"/>
        </w:rPr>
        <w:t>，付款至合同</w:t>
      </w:r>
      <w:r>
        <w:rPr>
          <w:rFonts w:hint="eastAsia" w:ascii="宋体" w:hAnsi="宋体" w:eastAsia="宋体" w:cs="宋体"/>
          <w:color w:val="auto"/>
          <w:highlight w:val="none"/>
        </w:rPr>
        <w:t>金额的</w:t>
      </w:r>
      <w:r>
        <w:rPr>
          <w:rFonts w:hint="eastAsia" w:ascii="宋体" w:hAnsi="宋体" w:eastAsia="宋体" w:cs="宋体"/>
          <w:color w:val="auto"/>
          <w:highlight w:val="none"/>
          <w:lang w:val="en-US" w:eastAsia="zh-CN"/>
        </w:rPr>
        <w:t>9</w:t>
      </w:r>
      <w:r>
        <w:rPr>
          <w:rFonts w:hint="eastAsia" w:ascii="宋体" w:hAnsi="宋体" w:cs="宋体"/>
          <w:color w:val="auto"/>
          <w:highlight w:val="none"/>
          <w:lang w:val="en-US" w:eastAsia="zh-CN"/>
        </w:rPr>
        <w:t>0</w:t>
      </w:r>
      <w:r>
        <w:rPr>
          <w:rFonts w:hint="eastAsia" w:ascii="宋体" w:hAnsi="宋体" w:eastAsia="宋体" w:cs="宋体"/>
          <w:color w:val="auto"/>
          <w:highlight w:val="none"/>
        </w:rPr>
        <w:t>%，剩余</w:t>
      </w:r>
      <w:r>
        <w:rPr>
          <w:rFonts w:hint="eastAsia" w:ascii="宋体" w:hAnsi="宋体" w:cs="宋体"/>
          <w:color w:val="auto"/>
          <w:highlight w:val="none"/>
          <w:lang w:val="en-US" w:eastAsia="zh-CN"/>
        </w:rPr>
        <w:t>10</w:t>
      </w:r>
      <w:r>
        <w:rPr>
          <w:rFonts w:hint="eastAsia" w:ascii="宋体" w:hAnsi="宋体" w:eastAsia="宋体" w:cs="宋体"/>
          <w:color w:val="auto"/>
          <w:highlight w:val="none"/>
        </w:rPr>
        <w:t>%</w:t>
      </w:r>
      <w:r>
        <w:rPr>
          <w:rFonts w:hint="eastAsia" w:ascii="宋体" w:hAnsi="宋体" w:eastAsia="宋体" w:cs="宋体"/>
          <w:highlight w:val="none"/>
          <w:lang w:val="en-US" w:eastAsia="zh-CN"/>
        </w:rPr>
        <w:t>在质</w:t>
      </w:r>
      <w:r>
        <w:rPr>
          <w:rFonts w:hint="eastAsia"/>
          <w:highlight w:val="none"/>
          <w:lang w:val="en-US" w:eastAsia="zh-CN"/>
        </w:rPr>
        <w:t>保期满后无息结清</w:t>
      </w:r>
      <w:r>
        <w:rPr>
          <w:rFonts w:hint="eastAsia"/>
          <w:color w:val="auto"/>
          <w:highlight w:val="none"/>
        </w:rPr>
        <w:t>。</w:t>
      </w:r>
      <w:r>
        <w:rPr>
          <w:rFonts w:hint="eastAsia"/>
          <w:b/>
          <w:bCs/>
          <w:color w:val="auto"/>
          <w:highlight w:val="none"/>
          <w:lang w:val="en-US" w:eastAsia="zh-CN"/>
        </w:rPr>
        <w:t>三</w:t>
      </w:r>
      <w:r>
        <w:rPr>
          <w:rFonts w:hint="eastAsia"/>
          <w:b/>
          <w:bCs/>
          <w:color w:val="auto"/>
          <w:highlight w:val="none"/>
        </w:rPr>
        <w:t>、安装及其他服务要求</w:t>
      </w:r>
    </w:p>
    <w:p>
      <w:pPr>
        <w:keepNext w:val="0"/>
        <w:keepLines w:val="0"/>
        <w:pageBreakBefore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1、</w:t>
      </w:r>
      <w:r>
        <w:rPr>
          <w:rFonts w:hint="eastAsia" w:ascii="宋体" w:hAnsi="宋体" w:eastAsia="宋体" w:cs="宋体"/>
          <w:highlight w:val="none"/>
          <w:lang w:val="en-US" w:eastAsia="zh-CN"/>
        </w:rPr>
        <w:t>供应商提供的产品须为全新原厂正品，所提供产品必须是生产厂家最高端、最先进的设备</w:t>
      </w:r>
      <w:r>
        <w:rPr>
          <w:rFonts w:hint="eastAsia" w:ascii="宋体" w:hAnsi="宋体" w:cs="宋体"/>
          <w:highlight w:val="none"/>
          <w:lang w:val="en-US" w:eastAsia="zh-CN"/>
        </w:rPr>
        <w:t>，</w:t>
      </w:r>
      <w:r>
        <w:rPr>
          <w:rFonts w:hint="eastAsia" w:ascii="宋体" w:hAnsi="宋体" w:eastAsia="宋体" w:cs="宋体"/>
          <w:highlight w:val="none"/>
          <w:lang w:val="en-US" w:eastAsia="zh-CN"/>
        </w:rPr>
        <w:t>其</w:t>
      </w:r>
      <w:r>
        <w:rPr>
          <w:rFonts w:hint="eastAsia" w:ascii="宋体" w:hAnsi="宋体" w:eastAsia="宋体" w:cs="宋体"/>
          <w:highlight w:val="none"/>
        </w:rPr>
        <w:t>质量</w:t>
      </w:r>
      <w:r>
        <w:rPr>
          <w:rFonts w:hint="eastAsia" w:ascii="宋体" w:hAnsi="宋体" w:eastAsia="宋体" w:cs="宋体"/>
          <w:highlight w:val="none"/>
          <w:lang w:val="en-US" w:eastAsia="zh-CN"/>
        </w:rPr>
        <w:t>须</w:t>
      </w:r>
      <w:r>
        <w:rPr>
          <w:rFonts w:hint="eastAsia" w:ascii="宋体" w:hAnsi="宋体" w:eastAsia="宋体" w:cs="宋体"/>
          <w:highlight w:val="none"/>
        </w:rPr>
        <w:t>符合国家标准或行业标准。</w:t>
      </w:r>
    </w:p>
    <w:p>
      <w:pPr>
        <w:keepNext w:val="0"/>
        <w:keepLines w:val="0"/>
        <w:pageBreakBefore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2、成交</w:t>
      </w:r>
      <w:r>
        <w:rPr>
          <w:rFonts w:hint="eastAsia" w:ascii="宋体" w:hAnsi="宋体" w:eastAsia="宋体" w:cs="宋体"/>
          <w:highlight w:val="none"/>
          <w:lang w:val="en-US" w:eastAsia="zh-CN"/>
        </w:rPr>
        <w:t>供应商</w:t>
      </w:r>
      <w:r>
        <w:rPr>
          <w:rFonts w:hint="eastAsia" w:ascii="宋体" w:hAnsi="宋体" w:eastAsia="宋体" w:cs="宋体"/>
          <w:highlight w:val="none"/>
        </w:rPr>
        <w:t>负责设备安装</w:t>
      </w:r>
      <w:r>
        <w:rPr>
          <w:rFonts w:hint="eastAsia" w:ascii="宋体" w:hAnsi="宋体" w:eastAsia="宋体" w:cs="宋体"/>
          <w:highlight w:val="none"/>
          <w:lang w:eastAsia="zh-CN"/>
        </w:rPr>
        <w:t>，</w:t>
      </w:r>
      <w:r>
        <w:rPr>
          <w:rFonts w:hint="eastAsia" w:ascii="宋体" w:hAnsi="宋体" w:eastAsia="宋体" w:cs="宋体"/>
          <w:highlight w:val="none"/>
          <w:lang w:val="en-US" w:eastAsia="zh-CN"/>
        </w:rPr>
        <w:t>并有</w:t>
      </w:r>
      <w:r>
        <w:rPr>
          <w:rFonts w:hint="eastAsia" w:ascii="宋体" w:hAnsi="宋体" w:eastAsia="宋体" w:cs="宋体"/>
          <w:highlight w:val="none"/>
        </w:rPr>
        <w:t>义务对用户单位提出的问题作出解答。如果因成交供应商产品设计、制作的原因发生的人身伤害等责任事故，一切责任由成交供应商</w:t>
      </w:r>
      <w:r>
        <w:rPr>
          <w:rFonts w:hint="eastAsia" w:ascii="宋体" w:hAnsi="宋体" w:eastAsia="宋体" w:cs="宋体"/>
          <w:highlight w:val="none"/>
          <w:lang w:val="en-US" w:eastAsia="zh-CN"/>
        </w:rPr>
        <w:t>承担</w:t>
      </w:r>
      <w:r>
        <w:rPr>
          <w:rFonts w:hint="eastAsia" w:ascii="宋体" w:hAnsi="宋体" w:eastAsia="宋体" w:cs="宋体"/>
          <w:highlight w:val="none"/>
        </w:rPr>
        <w:t>。</w:t>
      </w:r>
    </w:p>
    <w:p>
      <w:pPr>
        <w:keepNext w:val="0"/>
        <w:keepLines w:val="0"/>
        <w:pageBreakBefore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3、在货物安装过程中发生的货物质量问题，成交供应商应派人员免费提供现场更换或维修服务，由此发生的费用由成交供应商承担。</w:t>
      </w:r>
    </w:p>
    <w:p>
      <w:pPr>
        <w:keepNext w:val="0"/>
        <w:keepLines w:val="0"/>
        <w:pageBreakBefore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4、货物安装过程中的所需工具均由成交供应商自行负责。</w:t>
      </w:r>
    </w:p>
    <w:p>
      <w:pPr>
        <w:keepNext w:val="0"/>
        <w:keepLines w:val="0"/>
        <w:pageBreakBefore w:val="0"/>
        <w:kinsoku/>
        <w:wordWrap/>
        <w:overflowPunct/>
        <w:topLinePunct w:val="0"/>
        <w:autoSpaceDE/>
        <w:autoSpaceDN/>
        <w:bidi w:val="0"/>
        <w:adjustRightInd w:val="0"/>
        <w:snapToGrid w:val="0"/>
        <w:spacing w:line="400" w:lineRule="exact"/>
        <w:textAlignment w:val="auto"/>
        <w:rPr>
          <w:b/>
          <w:bCs/>
          <w:highlight w:val="none"/>
        </w:rPr>
      </w:pPr>
      <w:r>
        <w:rPr>
          <w:rFonts w:hint="eastAsia"/>
          <w:b/>
          <w:bCs/>
          <w:highlight w:val="none"/>
          <w:lang w:val="en-US" w:eastAsia="zh-CN"/>
        </w:rPr>
        <w:t>四</w:t>
      </w:r>
      <w:r>
        <w:rPr>
          <w:rFonts w:hint="eastAsia"/>
          <w:b/>
          <w:bCs/>
          <w:highlight w:val="none"/>
        </w:rPr>
        <w:t>、验收方法</w:t>
      </w:r>
    </w:p>
    <w:p>
      <w:pPr>
        <w:keepNext w:val="0"/>
        <w:keepLines w:val="0"/>
        <w:pageBreakBefore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1、所有</w:t>
      </w:r>
      <w:r>
        <w:rPr>
          <w:rFonts w:hint="eastAsia" w:ascii="宋体" w:hAnsi="宋体" w:eastAsia="宋体" w:cs="宋体"/>
          <w:highlight w:val="none"/>
          <w:lang w:val="en-US" w:eastAsia="zh-CN"/>
        </w:rPr>
        <w:t>设备安装调试</w:t>
      </w:r>
      <w:r>
        <w:rPr>
          <w:rFonts w:hint="eastAsia" w:ascii="宋体" w:hAnsi="宋体" w:eastAsia="宋体" w:cs="宋体"/>
          <w:highlight w:val="none"/>
        </w:rPr>
        <w:t>完成，</w:t>
      </w:r>
      <w:r>
        <w:rPr>
          <w:rFonts w:hint="eastAsia" w:ascii="宋体" w:hAnsi="宋体" w:cs="宋体"/>
          <w:highlight w:val="none"/>
          <w:lang w:val="en-US" w:eastAsia="zh-CN"/>
        </w:rPr>
        <w:t>并</w:t>
      </w:r>
      <w:r>
        <w:rPr>
          <w:rFonts w:hint="eastAsia" w:ascii="宋体" w:hAnsi="宋体" w:eastAsia="宋体" w:cs="宋体"/>
          <w:highlight w:val="none"/>
        </w:rPr>
        <w:t>经</w:t>
      </w:r>
      <w:r>
        <w:rPr>
          <w:rFonts w:hint="eastAsia" w:ascii="宋体" w:hAnsi="宋体" w:cs="宋体"/>
          <w:highlight w:val="none"/>
          <w:lang w:val="en-US" w:eastAsia="zh-CN"/>
        </w:rPr>
        <w:t>计量鉴定</w:t>
      </w:r>
      <w:r>
        <w:rPr>
          <w:rFonts w:hint="eastAsia" w:ascii="宋体" w:hAnsi="宋体" w:eastAsia="宋体" w:cs="宋体"/>
          <w:highlight w:val="none"/>
        </w:rPr>
        <w:t>合格后</w:t>
      </w:r>
      <w:r>
        <w:rPr>
          <w:rFonts w:hint="eastAsia" w:ascii="宋体" w:hAnsi="宋体" w:eastAsia="宋体" w:cs="宋体"/>
          <w:highlight w:val="none"/>
          <w:lang w:eastAsia="zh-CN"/>
        </w:rPr>
        <w:t>，</w:t>
      </w:r>
      <w:r>
        <w:rPr>
          <w:rFonts w:hint="eastAsia" w:ascii="宋体" w:hAnsi="宋体" w:eastAsia="宋体" w:cs="宋体"/>
          <w:highlight w:val="none"/>
        </w:rPr>
        <w:t>向采购方出具交货清单。</w:t>
      </w:r>
    </w:p>
    <w:p>
      <w:pPr>
        <w:keepNext w:val="0"/>
        <w:keepLines w:val="0"/>
        <w:pageBreakBefore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2、采购人有权派代表参与本项目有关的完工验收，成交供应商应向采购人验收代表提交各项成品参数的报告（含</w:t>
      </w:r>
      <w:r>
        <w:rPr>
          <w:rFonts w:hint="eastAsia" w:ascii="宋体" w:hAnsi="宋体" w:eastAsia="宋体" w:cs="宋体"/>
          <w:highlight w:val="none"/>
          <w:lang w:val="en-US" w:eastAsia="zh-CN"/>
        </w:rPr>
        <w:t>品牌型号</w:t>
      </w:r>
      <w:r>
        <w:rPr>
          <w:rFonts w:hint="eastAsia" w:ascii="宋体" w:hAnsi="宋体" w:eastAsia="宋体" w:cs="宋体"/>
          <w:highlight w:val="none"/>
        </w:rPr>
        <w:t>，数量和</w:t>
      </w:r>
      <w:r>
        <w:rPr>
          <w:rFonts w:hint="eastAsia" w:ascii="宋体" w:hAnsi="宋体" w:eastAsia="宋体" w:cs="宋体"/>
          <w:highlight w:val="none"/>
          <w:lang w:val="en-US" w:eastAsia="zh-CN"/>
        </w:rPr>
        <w:t>安装</w:t>
      </w:r>
      <w:r>
        <w:rPr>
          <w:rFonts w:hint="eastAsia" w:ascii="宋体" w:hAnsi="宋体" w:eastAsia="宋体" w:cs="宋体"/>
          <w:highlight w:val="none"/>
        </w:rPr>
        <w:t>记录等与采购需求中技术参数表相对应的参数资料）以便采购人及时审查、验收。</w:t>
      </w:r>
    </w:p>
    <w:p>
      <w:pPr>
        <w:keepNext w:val="0"/>
        <w:keepLines w:val="0"/>
        <w:pageBreakBefore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3、成交供应商交付</w:t>
      </w:r>
      <w:r>
        <w:rPr>
          <w:rFonts w:hint="eastAsia" w:ascii="宋体" w:hAnsi="宋体" w:eastAsia="宋体" w:cs="宋体"/>
          <w:highlight w:val="none"/>
          <w:lang w:val="en-US" w:eastAsia="zh-CN"/>
        </w:rPr>
        <w:t>中标</w:t>
      </w:r>
      <w:r>
        <w:rPr>
          <w:rFonts w:hint="eastAsia" w:ascii="宋体" w:hAnsi="宋体" w:eastAsia="宋体" w:cs="宋体"/>
          <w:highlight w:val="none"/>
        </w:rPr>
        <w:t>的货物，完成合同中约定的工作，可以申请项目验收。经采购人验收合格</w:t>
      </w:r>
      <w:r>
        <w:rPr>
          <w:rFonts w:hint="eastAsia" w:ascii="宋体" w:hAnsi="宋体" w:eastAsia="宋体" w:cs="宋体"/>
          <w:highlight w:val="none"/>
          <w:lang w:val="en-US" w:eastAsia="zh-CN"/>
        </w:rPr>
        <w:t>后</w:t>
      </w:r>
      <w:r>
        <w:rPr>
          <w:rFonts w:hint="eastAsia" w:ascii="宋体" w:hAnsi="宋体" w:eastAsia="宋体" w:cs="宋体"/>
          <w:highlight w:val="none"/>
        </w:rPr>
        <w:t>，项目进入质保期。</w:t>
      </w:r>
    </w:p>
    <w:p>
      <w:pPr>
        <w:keepNext w:val="0"/>
        <w:keepLines w:val="0"/>
        <w:pageBreakBefore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highlight w:val="none"/>
          <w:lang w:eastAsia="zh-CN"/>
        </w:rPr>
      </w:pPr>
      <w:r>
        <w:rPr>
          <w:rFonts w:hint="eastAsia" w:ascii="宋体" w:hAnsi="宋体" w:eastAsia="宋体" w:cs="宋体"/>
          <w:highlight w:val="none"/>
        </w:rPr>
        <w:t>4、验收过程中</w:t>
      </w:r>
      <w:r>
        <w:rPr>
          <w:rFonts w:hint="eastAsia" w:ascii="宋体" w:hAnsi="宋体" w:eastAsia="宋体" w:cs="宋体"/>
          <w:highlight w:val="none"/>
          <w:lang w:val="en-US" w:eastAsia="zh-CN"/>
        </w:rPr>
        <w:t>对产品质量等相关问题</w:t>
      </w:r>
      <w:r>
        <w:rPr>
          <w:rFonts w:hint="eastAsia" w:ascii="宋体" w:hAnsi="宋体" w:eastAsia="宋体" w:cs="宋体"/>
          <w:highlight w:val="none"/>
        </w:rPr>
        <w:t>产生纠纷的，由质量技术监督部门认定的检测机构检测，如为成交供货商原因造成的，由成交供货商承担检测费用；否则，由采购人承担</w:t>
      </w:r>
      <w:r>
        <w:rPr>
          <w:rFonts w:hint="eastAsia" w:ascii="宋体" w:hAnsi="宋体" w:eastAsia="宋体" w:cs="宋体"/>
          <w:highlight w:val="none"/>
          <w:lang w:eastAsia="zh-CN"/>
        </w:rPr>
        <w:t>。</w:t>
      </w:r>
    </w:p>
    <w:p>
      <w:pPr>
        <w:keepNext w:val="0"/>
        <w:keepLines w:val="0"/>
        <w:pageBreakBefore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5、项目验收不合格，由成交供货商</w:t>
      </w:r>
      <w:r>
        <w:rPr>
          <w:rFonts w:hint="eastAsia" w:ascii="宋体" w:hAnsi="宋体" w:eastAsia="宋体" w:cs="宋体"/>
          <w:highlight w:val="none"/>
          <w:lang w:val="en-US" w:eastAsia="zh-CN"/>
        </w:rPr>
        <w:t>在10个工作日内整改</w:t>
      </w:r>
      <w:r>
        <w:rPr>
          <w:rFonts w:hint="eastAsia" w:ascii="宋体" w:hAnsi="宋体" w:eastAsia="宋体" w:cs="宋体"/>
          <w:highlight w:val="none"/>
        </w:rPr>
        <w:t>直至合格，有关返工、再行验收，以及给采购人造成的损失等费用由成交供货商承担。连续两次项目验收不合格的，采购人可终止合同，另行按规定选择其他供货商采购，由此带来的一切损失由成交供货商承担。</w:t>
      </w:r>
    </w:p>
    <w:p>
      <w:pPr>
        <w:pStyle w:val="23"/>
        <w:keepNext w:val="0"/>
        <w:keepLines w:val="0"/>
        <w:pageBreakBefore w:val="0"/>
        <w:kinsoku/>
        <w:wordWrap/>
        <w:overflowPunct/>
        <w:topLinePunct w:val="0"/>
        <w:autoSpaceDE/>
        <w:autoSpaceDN/>
        <w:bidi w:val="0"/>
        <w:spacing w:after="0" w:afterLines="0" w:line="400" w:lineRule="exact"/>
        <w:ind w:left="0" w:leftChars="0" w:firstLine="0" w:firstLineChars="0"/>
        <w:textAlignment w:val="auto"/>
        <w:rPr>
          <w:rFonts w:eastAsia="宋体"/>
          <w:b/>
          <w:bCs/>
          <w:spacing w:val="0"/>
          <w:kern w:val="2"/>
          <w:sz w:val="21"/>
          <w:highlight w:val="none"/>
        </w:rPr>
      </w:pPr>
      <w:r>
        <w:rPr>
          <w:rFonts w:hint="eastAsia"/>
          <w:b/>
          <w:bCs/>
          <w:spacing w:val="0"/>
          <w:kern w:val="2"/>
          <w:sz w:val="21"/>
          <w:highlight w:val="none"/>
          <w:lang w:val="en-US" w:eastAsia="zh-CN"/>
        </w:rPr>
        <w:t>五</w:t>
      </w:r>
      <w:r>
        <w:rPr>
          <w:rFonts w:hint="eastAsia" w:eastAsia="宋体"/>
          <w:b/>
          <w:bCs/>
          <w:spacing w:val="0"/>
          <w:kern w:val="2"/>
          <w:sz w:val="21"/>
          <w:highlight w:val="none"/>
        </w:rPr>
        <w:t>、其他要求</w:t>
      </w:r>
    </w:p>
    <w:p>
      <w:pPr>
        <w:keepNext w:val="0"/>
        <w:keepLines w:val="0"/>
        <w:pageBreakBefore w:val="0"/>
        <w:kinsoku/>
        <w:wordWrap/>
        <w:overflowPunct/>
        <w:topLinePunct w:val="0"/>
        <w:autoSpaceDE/>
        <w:autoSpaceDN/>
        <w:bidi w:val="0"/>
        <w:spacing w:line="400" w:lineRule="exact"/>
        <w:ind w:firstLine="420" w:firstLineChars="200"/>
        <w:textAlignment w:val="auto"/>
        <w:rPr>
          <w:rFonts w:hint="eastAsia" w:eastAsia="宋体"/>
          <w:spacing w:val="0"/>
          <w:kern w:val="2"/>
          <w:sz w:val="21"/>
          <w:highlight w:val="none"/>
        </w:rPr>
      </w:pPr>
      <w:r>
        <w:rPr>
          <w:rFonts w:hint="eastAsia" w:eastAsia="宋体"/>
          <w:spacing w:val="0"/>
          <w:kern w:val="2"/>
          <w:sz w:val="21"/>
          <w:highlight w:val="none"/>
        </w:rPr>
        <w:t>供应商最终报价即对清单内所有标的货物金额的合计最终报价，最终报价若低于其第一次报价的，视作分项报价表内所有分项报价的相同比例降价。</w:t>
      </w:r>
    </w:p>
    <w:p>
      <w:pPr>
        <w:keepNext w:val="0"/>
        <w:keepLines w:val="0"/>
        <w:pageBreakBefore w:val="0"/>
        <w:kinsoku/>
        <w:wordWrap/>
        <w:overflowPunct/>
        <w:topLinePunct w:val="0"/>
        <w:autoSpaceDE/>
        <w:autoSpaceDN/>
        <w:bidi w:val="0"/>
        <w:spacing w:line="400" w:lineRule="exact"/>
        <w:ind w:firstLine="420" w:firstLineChars="200"/>
        <w:textAlignment w:val="auto"/>
        <w:rPr>
          <w:rFonts w:hint="eastAsia" w:eastAsia="宋体"/>
          <w:spacing w:val="0"/>
          <w:kern w:val="2"/>
          <w:sz w:val="21"/>
          <w:highlight w:val="none"/>
        </w:rPr>
      </w:pPr>
    </w:p>
    <w:p>
      <w:pPr>
        <w:keepNext w:val="0"/>
        <w:keepLines w:val="0"/>
        <w:pageBreakBefore w:val="0"/>
        <w:kinsoku/>
        <w:wordWrap/>
        <w:overflowPunct/>
        <w:topLinePunct w:val="0"/>
        <w:autoSpaceDE/>
        <w:autoSpaceDN/>
        <w:bidi w:val="0"/>
        <w:spacing w:line="400" w:lineRule="exact"/>
        <w:ind w:firstLine="1265" w:firstLineChars="600"/>
        <w:jc w:val="both"/>
        <w:textAlignment w:val="auto"/>
        <w:rPr>
          <w:rFonts w:hint="eastAsia" w:ascii="宋体" w:hAnsi="宋体" w:cs="宋体"/>
          <w:b/>
          <w:bCs/>
          <w:sz w:val="32"/>
          <w:szCs w:val="32"/>
          <w:highlight w:val="none"/>
        </w:rPr>
      </w:pPr>
      <w:r>
        <w:rPr>
          <w:rFonts w:hint="eastAsia" w:ascii="宋体" w:hAnsi="宋体"/>
          <w:b/>
          <w:bCs/>
          <w:szCs w:val="21"/>
          <w:highlight w:val="none"/>
        </w:rPr>
        <w:t>对于上述项目要求，投标人应在投标文件中进行回应，作出承诺及说明。</w:t>
      </w:r>
    </w:p>
    <w:p>
      <w:pPr>
        <w:spacing w:line="360" w:lineRule="auto"/>
        <w:ind w:firstLine="420" w:firstLineChars="200"/>
        <w:rPr>
          <w:rFonts w:hint="eastAsia"/>
          <w:szCs w:val="21"/>
          <w:highlight w:val="none"/>
        </w:rPr>
      </w:pPr>
      <w:r>
        <w:rPr>
          <w:rFonts w:hint="eastAsia"/>
          <w:szCs w:val="21"/>
          <w:highlight w:val="none"/>
        </w:rPr>
        <w:br w:type="page"/>
      </w:r>
    </w:p>
    <w:p>
      <w:pPr>
        <w:jc w:val="center"/>
        <w:rPr>
          <w:rFonts w:hint="eastAsia" w:ascii="宋体" w:hAnsi="宋体" w:eastAsia="宋体" w:cs="宋体"/>
          <w:b/>
          <w:bCs/>
          <w:color w:val="auto"/>
          <w:sz w:val="32"/>
          <w:szCs w:val="32"/>
        </w:rPr>
      </w:pPr>
      <w:r>
        <w:rPr>
          <w:rFonts w:hint="eastAsia" w:ascii="宋体" w:hAnsi="宋体" w:eastAsia="宋体" w:cs="宋体"/>
          <w:b/>
          <w:bCs/>
          <w:color w:val="auto"/>
          <w:sz w:val="32"/>
          <w:szCs w:val="32"/>
        </w:rPr>
        <w:t>第五章  响应文件的组成</w:t>
      </w:r>
    </w:p>
    <w:p>
      <w:pPr>
        <w:spacing w:line="360" w:lineRule="exact"/>
        <w:rPr>
          <w:rFonts w:hint="eastAsia" w:ascii="宋体" w:hAnsi="宋体" w:eastAsia="宋体" w:cs="宋体"/>
          <w:color w:val="auto"/>
        </w:rPr>
      </w:pPr>
    </w:p>
    <w:p>
      <w:pPr>
        <w:spacing w:line="360" w:lineRule="auto"/>
        <w:rPr>
          <w:rFonts w:hint="eastAsia" w:ascii="宋体" w:hAnsi="宋体" w:eastAsia="宋体" w:cs="宋体"/>
          <w:color w:val="auto"/>
        </w:rPr>
      </w:pPr>
    </w:p>
    <w:p>
      <w:pPr>
        <w:spacing w:line="360" w:lineRule="auto"/>
        <w:rPr>
          <w:rFonts w:hint="eastAsia" w:ascii="宋体" w:cs="宋体"/>
          <w:szCs w:val="21"/>
        </w:rPr>
      </w:pPr>
      <w:r>
        <w:rPr>
          <w:rFonts w:hint="eastAsia" w:ascii="宋体" w:cs="宋体"/>
          <w:szCs w:val="21"/>
        </w:rPr>
        <w:t>供应商的响应文件应包含以下部分：</w:t>
      </w:r>
    </w:p>
    <w:p>
      <w:pPr>
        <w:spacing w:line="360" w:lineRule="auto"/>
        <w:rPr>
          <w:rFonts w:hint="eastAsia" w:ascii="宋体" w:cs="宋体"/>
          <w:b/>
          <w:bCs/>
          <w:szCs w:val="21"/>
        </w:rPr>
      </w:pPr>
      <w:r>
        <w:rPr>
          <w:rFonts w:hint="eastAsia" w:ascii="宋体" w:cs="宋体"/>
          <w:b/>
          <w:bCs/>
          <w:szCs w:val="21"/>
        </w:rPr>
        <w:t>一、磋商响应声明</w:t>
      </w:r>
    </w:p>
    <w:p>
      <w:pPr>
        <w:spacing w:line="360" w:lineRule="auto"/>
        <w:ind w:firstLine="420" w:firstLineChars="200"/>
        <w:rPr>
          <w:rFonts w:hint="eastAsia" w:ascii="宋体" w:cs="宋体"/>
          <w:szCs w:val="21"/>
        </w:rPr>
      </w:pPr>
      <w:r>
        <w:rPr>
          <w:rFonts w:hint="eastAsia" w:ascii="宋体" w:cs="宋体"/>
          <w:szCs w:val="21"/>
        </w:rPr>
        <w:t>附件1：法定代表人身份证明(法定代表人参加磋商)</w:t>
      </w:r>
    </w:p>
    <w:p>
      <w:pPr>
        <w:spacing w:line="360" w:lineRule="auto"/>
        <w:ind w:firstLine="420" w:firstLineChars="200"/>
        <w:rPr>
          <w:rFonts w:hint="eastAsia" w:ascii="宋体" w:cs="宋体"/>
          <w:szCs w:val="21"/>
        </w:rPr>
      </w:pPr>
      <w:r>
        <w:rPr>
          <w:rFonts w:hint="eastAsia" w:ascii="宋体" w:cs="宋体"/>
          <w:szCs w:val="21"/>
        </w:rPr>
        <w:t>附件2：法定代表人授权书(委托代理人参加磋商)</w:t>
      </w:r>
    </w:p>
    <w:p>
      <w:pPr>
        <w:spacing w:line="360" w:lineRule="auto"/>
        <w:rPr>
          <w:rFonts w:hint="eastAsia" w:ascii="宋体" w:cs="宋体"/>
          <w:b/>
          <w:bCs/>
          <w:szCs w:val="21"/>
        </w:rPr>
      </w:pPr>
      <w:r>
        <w:rPr>
          <w:rFonts w:hint="eastAsia" w:ascii="宋体" w:cs="宋体"/>
          <w:b/>
          <w:bCs/>
          <w:szCs w:val="21"/>
        </w:rPr>
        <w:t>二、投标保证金</w:t>
      </w:r>
    </w:p>
    <w:p>
      <w:pPr>
        <w:spacing w:line="360" w:lineRule="auto"/>
        <w:rPr>
          <w:rFonts w:hint="eastAsia" w:ascii="宋体" w:cs="宋体"/>
          <w:b/>
          <w:bCs/>
          <w:szCs w:val="21"/>
        </w:rPr>
      </w:pPr>
      <w:r>
        <w:rPr>
          <w:rFonts w:hint="eastAsia" w:ascii="宋体" w:cs="宋体"/>
          <w:b/>
          <w:bCs/>
          <w:szCs w:val="21"/>
        </w:rPr>
        <w:t>三、供应商的资格证明资料</w:t>
      </w:r>
    </w:p>
    <w:p>
      <w:pPr>
        <w:spacing w:line="360" w:lineRule="auto"/>
        <w:ind w:firstLine="420" w:firstLineChars="200"/>
        <w:rPr>
          <w:rFonts w:hint="eastAsia" w:ascii="宋体" w:cs="宋体"/>
          <w:szCs w:val="21"/>
        </w:rPr>
      </w:pPr>
      <w:r>
        <w:rPr>
          <w:rFonts w:hint="eastAsia" w:ascii="宋体" w:cs="宋体"/>
          <w:szCs w:val="21"/>
        </w:rPr>
        <w:t>附件3：供应商基本情况表</w:t>
      </w:r>
    </w:p>
    <w:p>
      <w:pPr>
        <w:spacing w:line="360" w:lineRule="auto"/>
        <w:ind w:firstLine="420" w:firstLineChars="200"/>
        <w:rPr>
          <w:rFonts w:hint="eastAsia" w:ascii="宋体" w:cs="宋体"/>
          <w:szCs w:val="21"/>
        </w:rPr>
      </w:pPr>
      <w:r>
        <w:rPr>
          <w:rFonts w:hint="eastAsia" w:ascii="宋体" w:cs="宋体"/>
          <w:szCs w:val="21"/>
        </w:rPr>
        <w:t>附件4：磋商文件规定的资格条件证明资料</w:t>
      </w:r>
    </w:p>
    <w:p>
      <w:pPr>
        <w:spacing w:line="360" w:lineRule="auto"/>
        <w:rPr>
          <w:rFonts w:hint="eastAsia" w:ascii="宋体" w:cs="宋体"/>
          <w:b/>
          <w:bCs/>
          <w:szCs w:val="21"/>
        </w:rPr>
      </w:pPr>
      <w:r>
        <w:rPr>
          <w:rFonts w:hint="eastAsia" w:ascii="宋体" w:cs="宋体"/>
          <w:b/>
          <w:bCs/>
          <w:szCs w:val="21"/>
        </w:rPr>
        <w:t>四、</w:t>
      </w:r>
      <w:r>
        <w:rPr>
          <w:rFonts w:hint="eastAsia" w:ascii="宋体" w:cs="宋体"/>
          <w:b/>
          <w:bCs/>
          <w:szCs w:val="21"/>
          <w:lang w:eastAsia="zh-CN"/>
        </w:rPr>
        <w:t>供货</w:t>
      </w:r>
      <w:r>
        <w:rPr>
          <w:rFonts w:hint="eastAsia" w:ascii="宋体" w:cs="宋体"/>
          <w:b/>
          <w:bCs/>
          <w:szCs w:val="21"/>
        </w:rPr>
        <w:t>方案、培训方案、售后服务方案</w:t>
      </w:r>
    </w:p>
    <w:p>
      <w:pPr>
        <w:spacing w:line="360" w:lineRule="auto"/>
        <w:rPr>
          <w:rFonts w:hint="eastAsia" w:ascii="宋体" w:cs="宋体"/>
          <w:b/>
          <w:bCs/>
          <w:szCs w:val="21"/>
        </w:rPr>
      </w:pPr>
      <w:r>
        <w:rPr>
          <w:rFonts w:hint="eastAsia" w:ascii="宋体" w:cs="宋体"/>
          <w:b/>
          <w:bCs/>
          <w:szCs w:val="21"/>
        </w:rPr>
        <w:t>五、技术/商务响应与偏离表</w:t>
      </w:r>
    </w:p>
    <w:p>
      <w:pPr>
        <w:spacing w:line="360" w:lineRule="auto"/>
        <w:rPr>
          <w:rFonts w:hint="eastAsia" w:ascii="宋体" w:cs="宋体"/>
          <w:b/>
          <w:bCs/>
          <w:szCs w:val="21"/>
        </w:rPr>
      </w:pPr>
      <w:r>
        <w:rPr>
          <w:rFonts w:hint="eastAsia" w:ascii="宋体" w:cs="宋体"/>
          <w:b/>
          <w:bCs/>
          <w:szCs w:val="21"/>
        </w:rPr>
        <w:t>六、提供政府采购政策产品等证明资料</w:t>
      </w:r>
    </w:p>
    <w:p>
      <w:pPr>
        <w:spacing w:line="360" w:lineRule="auto"/>
        <w:ind w:firstLine="420" w:firstLineChars="200"/>
        <w:rPr>
          <w:rFonts w:hint="eastAsia" w:ascii="宋体" w:cs="宋体"/>
          <w:szCs w:val="21"/>
        </w:rPr>
      </w:pPr>
      <w:r>
        <w:rPr>
          <w:rFonts w:hint="eastAsia" w:ascii="宋体" w:cs="宋体"/>
          <w:szCs w:val="21"/>
        </w:rPr>
        <w:t>附件5：中小企业声明函</w:t>
      </w:r>
    </w:p>
    <w:p>
      <w:pPr>
        <w:spacing w:line="360" w:lineRule="auto"/>
        <w:rPr>
          <w:rFonts w:hint="eastAsia" w:ascii="宋体" w:cs="宋体"/>
          <w:b/>
          <w:bCs/>
          <w:szCs w:val="21"/>
        </w:rPr>
      </w:pPr>
      <w:r>
        <w:rPr>
          <w:rFonts w:hint="eastAsia" w:ascii="宋体" w:cs="宋体"/>
          <w:b/>
          <w:bCs/>
          <w:szCs w:val="21"/>
        </w:rPr>
        <w:t>七、报价一览表及报价文件</w:t>
      </w:r>
    </w:p>
    <w:p>
      <w:pPr>
        <w:spacing w:line="360" w:lineRule="auto"/>
        <w:ind w:firstLine="420" w:firstLineChars="200"/>
        <w:rPr>
          <w:rFonts w:hint="eastAsia" w:ascii="宋体" w:cs="宋体"/>
          <w:szCs w:val="21"/>
        </w:rPr>
      </w:pPr>
      <w:r>
        <w:rPr>
          <w:rFonts w:hint="eastAsia" w:ascii="宋体" w:cs="宋体"/>
          <w:szCs w:val="21"/>
        </w:rPr>
        <w:t>附件6：报价一览表</w:t>
      </w:r>
    </w:p>
    <w:p>
      <w:pPr>
        <w:spacing w:line="360" w:lineRule="auto"/>
        <w:rPr>
          <w:rFonts w:hint="eastAsia" w:ascii="宋体" w:cs="宋体"/>
          <w:b/>
          <w:bCs/>
          <w:szCs w:val="21"/>
        </w:rPr>
      </w:pPr>
      <w:r>
        <w:rPr>
          <w:rFonts w:hint="eastAsia" w:ascii="宋体" w:cs="宋体"/>
          <w:b/>
          <w:bCs/>
          <w:szCs w:val="21"/>
        </w:rPr>
        <w:t>八、供应商认为需提供的其它资料</w:t>
      </w:r>
    </w:p>
    <w:p>
      <w:pPr>
        <w:spacing w:line="360" w:lineRule="auto"/>
        <w:ind w:firstLine="420" w:firstLineChars="200"/>
        <w:rPr>
          <w:rFonts w:hint="eastAsia" w:ascii="宋体" w:cs="宋体"/>
          <w:szCs w:val="21"/>
        </w:rPr>
      </w:pPr>
      <w:r>
        <w:rPr>
          <w:rFonts w:hint="eastAsia" w:ascii="宋体" w:cs="宋体"/>
          <w:szCs w:val="21"/>
        </w:rPr>
        <w:t>附件7：主要人员简历表</w:t>
      </w:r>
    </w:p>
    <w:p>
      <w:pPr>
        <w:spacing w:line="360" w:lineRule="auto"/>
        <w:ind w:firstLine="420" w:firstLineChars="200"/>
        <w:rPr>
          <w:rFonts w:hint="eastAsia" w:ascii="宋体" w:cs="宋体"/>
          <w:szCs w:val="21"/>
        </w:rPr>
      </w:pPr>
      <w:r>
        <w:rPr>
          <w:rFonts w:hint="eastAsia" w:ascii="宋体" w:cs="宋体"/>
          <w:szCs w:val="21"/>
        </w:rPr>
        <w:t>附件8：参加政府采购活动前三年内在经营活动中没有重大违法记录的书面声明</w:t>
      </w:r>
    </w:p>
    <w:p>
      <w:pPr>
        <w:spacing w:line="360" w:lineRule="auto"/>
        <w:ind w:firstLine="420" w:firstLineChars="200"/>
        <w:rPr>
          <w:rFonts w:hint="eastAsia" w:ascii="宋体" w:cs="宋体"/>
          <w:szCs w:val="21"/>
        </w:rPr>
      </w:pPr>
      <w:r>
        <w:rPr>
          <w:rFonts w:hint="eastAsia" w:ascii="宋体" w:cs="宋体"/>
          <w:szCs w:val="21"/>
        </w:rPr>
        <w:t>附件9：对列入失信被执行人、重大税收违法案件当事人名单、政府采购严重违法失信行为记录名单的供应商拒绝参与政府采购活动的证明材料</w:t>
      </w:r>
    </w:p>
    <w:p>
      <w:pPr>
        <w:spacing w:line="360" w:lineRule="auto"/>
        <w:rPr>
          <w:rFonts w:hint="eastAsia" w:ascii="宋体" w:cs="宋体"/>
          <w:b/>
          <w:bCs/>
          <w:szCs w:val="21"/>
        </w:rPr>
      </w:pPr>
      <w:r>
        <w:rPr>
          <w:rFonts w:hint="eastAsia" w:ascii="宋体" w:cs="宋体"/>
          <w:b/>
          <w:bCs/>
          <w:szCs w:val="21"/>
        </w:rPr>
        <w:t>九、最后报价</w:t>
      </w:r>
    </w:p>
    <w:p>
      <w:pPr>
        <w:adjustRightInd w:val="0"/>
        <w:snapToGrid w:val="0"/>
        <w:spacing w:line="360" w:lineRule="auto"/>
        <w:rPr>
          <w:rFonts w:hint="eastAsia" w:ascii="宋体" w:hAnsi="宋体" w:eastAsia="宋体" w:cs="宋体"/>
          <w:color w:val="auto"/>
          <w:kern w:val="0"/>
          <w:szCs w:val="21"/>
        </w:rPr>
      </w:pPr>
    </w:p>
    <w:p>
      <w:pPr>
        <w:adjustRightInd w:val="0"/>
        <w:snapToGrid w:val="0"/>
        <w:spacing w:line="360" w:lineRule="auto"/>
        <w:rPr>
          <w:rFonts w:hint="eastAsia" w:ascii="宋体" w:hAnsi="宋体" w:eastAsia="宋体" w:cs="宋体"/>
          <w:color w:val="auto"/>
          <w:kern w:val="0"/>
          <w:szCs w:val="21"/>
        </w:rPr>
      </w:pPr>
    </w:p>
    <w:p>
      <w:pPr>
        <w:adjustRightInd w:val="0"/>
        <w:snapToGrid w:val="0"/>
        <w:spacing w:line="360" w:lineRule="auto"/>
        <w:rPr>
          <w:rFonts w:hint="eastAsia" w:ascii="宋体" w:hAnsi="宋体" w:eastAsia="宋体" w:cs="宋体"/>
          <w:color w:val="auto"/>
          <w:kern w:val="0"/>
          <w:szCs w:val="21"/>
        </w:rPr>
      </w:pPr>
    </w:p>
    <w:p>
      <w:pPr>
        <w:adjustRightInd w:val="0"/>
        <w:snapToGrid w:val="0"/>
        <w:spacing w:line="360" w:lineRule="auto"/>
        <w:rPr>
          <w:rFonts w:hint="eastAsia" w:ascii="宋体" w:hAnsi="宋体" w:eastAsia="宋体" w:cs="宋体"/>
          <w:color w:val="auto"/>
          <w:kern w:val="0"/>
          <w:szCs w:val="21"/>
        </w:rPr>
      </w:pPr>
    </w:p>
    <w:p>
      <w:pPr>
        <w:adjustRightInd w:val="0"/>
        <w:snapToGrid w:val="0"/>
        <w:spacing w:line="360" w:lineRule="auto"/>
        <w:rPr>
          <w:rFonts w:hint="eastAsia" w:ascii="宋体" w:hAnsi="宋体" w:eastAsia="宋体" w:cs="宋体"/>
          <w:color w:val="auto"/>
          <w:kern w:val="0"/>
          <w:szCs w:val="21"/>
        </w:rPr>
      </w:pPr>
    </w:p>
    <w:p>
      <w:pPr>
        <w:adjustRightInd w:val="0"/>
        <w:snapToGrid w:val="0"/>
        <w:spacing w:line="360" w:lineRule="auto"/>
        <w:rPr>
          <w:rFonts w:hint="eastAsia" w:ascii="宋体" w:hAnsi="宋体" w:eastAsia="宋体" w:cs="宋体"/>
          <w:color w:val="auto"/>
          <w:kern w:val="0"/>
          <w:szCs w:val="21"/>
        </w:rPr>
      </w:pPr>
    </w:p>
    <w:p>
      <w:pPr>
        <w:adjustRightInd w:val="0"/>
        <w:snapToGrid w:val="0"/>
        <w:spacing w:line="360" w:lineRule="auto"/>
        <w:rPr>
          <w:rFonts w:hint="eastAsia" w:ascii="宋体" w:hAnsi="宋体" w:eastAsia="宋体" w:cs="宋体"/>
          <w:color w:val="auto"/>
          <w:kern w:val="0"/>
          <w:szCs w:val="21"/>
        </w:rPr>
      </w:pPr>
    </w:p>
    <w:p>
      <w:pPr>
        <w:spacing w:line="360" w:lineRule="exact"/>
        <w:jc w:val="center"/>
        <w:outlineLvl w:val="1"/>
        <w:rPr>
          <w:rFonts w:hint="eastAsia" w:ascii="宋体" w:hAnsi="宋体" w:eastAsia="宋体" w:cs="宋体"/>
          <w:b/>
          <w:color w:val="auto"/>
          <w:sz w:val="32"/>
          <w:szCs w:val="32"/>
        </w:rPr>
      </w:pPr>
      <w:bookmarkStart w:id="9" w:name="_Toc27596"/>
    </w:p>
    <w:p>
      <w:pPr>
        <w:pStyle w:val="23"/>
        <w:rPr>
          <w:rFonts w:hint="eastAsia"/>
        </w:rPr>
      </w:pPr>
    </w:p>
    <w:p>
      <w:pPr>
        <w:pStyle w:val="23"/>
        <w:rPr>
          <w:rFonts w:hint="eastAsia"/>
        </w:rPr>
      </w:pPr>
    </w:p>
    <w:p>
      <w:pPr>
        <w:pStyle w:val="23"/>
        <w:rPr>
          <w:rFonts w:hint="eastAsia"/>
        </w:rPr>
      </w:pPr>
    </w:p>
    <w:p>
      <w:pPr>
        <w:spacing w:line="360" w:lineRule="exact"/>
        <w:jc w:val="center"/>
        <w:outlineLvl w:val="1"/>
        <w:rPr>
          <w:rFonts w:hint="eastAsia" w:ascii="宋体" w:hAnsi="宋体" w:eastAsia="宋体" w:cs="宋体"/>
          <w:b/>
          <w:color w:val="auto"/>
          <w:sz w:val="32"/>
          <w:szCs w:val="32"/>
        </w:rPr>
      </w:pPr>
    </w:p>
    <w:p>
      <w:pPr>
        <w:spacing w:line="360" w:lineRule="exact"/>
        <w:jc w:val="center"/>
        <w:outlineLvl w:val="1"/>
        <w:rPr>
          <w:rFonts w:hint="eastAsia" w:ascii="宋体" w:hAnsi="宋体" w:eastAsia="宋体" w:cs="宋体"/>
          <w:b/>
          <w:color w:val="auto"/>
          <w:sz w:val="32"/>
          <w:szCs w:val="32"/>
        </w:rPr>
      </w:pPr>
      <w:r>
        <w:rPr>
          <w:rFonts w:hint="eastAsia" w:ascii="宋体" w:hAnsi="宋体" w:eastAsia="宋体" w:cs="宋体"/>
          <w:b/>
          <w:color w:val="auto"/>
          <w:sz w:val="32"/>
          <w:szCs w:val="32"/>
        </w:rPr>
        <w:t>一、磋商响应声明</w:t>
      </w:r>
      <w:bookmarkEnd w:id="9"/>
    </w:p>
    <w:p>
      <w:pPr>
        <w:adjustRightInd w:val="0"/>
        <w:snapToGrid w:val="0"/>
        <w:spacing w:line="360" w:lineRule="auto"/>
        <w:rPr>
          <w:rFonts w:hint="eastAsia" w:ascii="宋体" w:hAnsi="宋体" w:eastAsia="宋体" w:cs="宋体"/>
          <w:color w:val="auto"/>
          <w:sz w:val="24"/>
        </w:rPr>
      </w:pPr>
    </w:p>
    <w:p>
      <w:pPr>
        <w:adjustRightInd w:val="0"/>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rPr>
        <w:t>致</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 xml:space="preserve"> (采购人或采购代理机构)：</w:t>
      </w:r>
    </w:p>
    <w:p>
      <w:pPr>
        <w:adjustRightInd w:val="0"/>
        <w:snapToGrid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我方已仔细研究了</w:t>
      </w:r>
      <w:r>
        <w:rPr>
          <w:rFonts w:hint="eastAsia" w:ascii="宋体" w:hAnsi="宋体" w:eastAsia="宋体" w:cs="宋体"/>
          <w:color w:val="auto"/>
          <w:szCs w:val="21"/>
          <w:u w:val="single"/>
        </w:rPr>
        <w:t xml:space="preserve">           </w:t>
      </w:r>
      <w:r>
        <w:rPr>
          <w:rFonts w:hint="eastAsia" w:ascii="宋体" w:hAnsi="宋体" w:cs="宋体"/>
          <w:color w:val="auto"/>
          <w:szCs w:val="21"/>
          <w:u w:val="single"/>
          <w:lang w:val="en-US" w:eastAsia="zh-CN"/>
        </w:rPr>
        <w:t xml:space="preserve">            </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项目名称)的竞争性磋商文件</w:t>
      </w:r>
      <w:r>
        <w:rPr>
          <w:rFonts w:hint="eastAsia" w:ascii="宋体" w:hAnsi="宋体" w:cs="宋体"/>
          <w:color w:val="auto"/>
          <w:szCs w:val="21"/>
          <w:lang w:eastAsia="zh-CN"/>
        </w:rPr>
        <w:t>（</w:t>
      </w:r>
      <w:r>
        <w:rPr>
          <w:rFonts w:hint="eastAsia" w:ascii="宋体" w:hAnsi="宋体" w:eastAsia="宋体" w:cs="宋体"/>
          <w:color w:val="auto"/>
          <w:szCs w:val="21"/>
        </w:rPr>
        <w:t>采购代理编号：</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）的全部内容，</w:t>
      </w:r>
      <w:r>
        <w:rPr>
          <w:rFonts w:hint="eastAsia" w:ascii="宋体" w:hAnsi="宋体" w:eastAsia="宋体" w:cs="宋体"/>
          <w:color w:val="auto"/>
        </w:rPr>
        <w:t>知悉参加竞争性磋商的风险，我方承诺接受磋商文件的全部条款且无任何异议。</w:t>
      </w:r>
    </w:p>
    <w:p>
      <w:pPr>
        <w:pStyle w:val="13"/>
        <w:adjustRightInd w:val="0"/>
        <w:snapToGrid w:val="0"/>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一、我方同意在磋商文件中规定的提交首次响应文件截止时间起</w:t>
      </w:r>
      <w:r>
        <w:rPr>
          <w:rFonts w:hint="eastAsia" w:ascii="宋体" w:hAnsi="宋体" w:eastAsia="宋体" w:cs="宋体"/>
          <w:color w:val="auto"/>
          <w:u w:val="single"/>
        </w:rPr>
        <w:t xml:space="preserve">    </w:t>
      </w:r>
      <w:r>
        <w:rPr>
          <w:rFonts w:hint="eastAsia" w:ascii="宋体" w:hAnsi="宋体" w:eastAsia="宋体" w:cs="宋体"/>
          <w:color w:val="auto"/>
        </w:rPr>
        <w:t>日内(响应文件有效期)遵守本响应文件中的承诺且在此期限期满之前均具有法律约束力。</w:t>
      </w:r>
    </w:p>
    <w:p>
      <w:pPr>
        <w:pStyle w:val="13"/>
        <w:adjustRightInd w:val="0"/>
        <w:snapToGrid w:val="0"/>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二、我方提交响应文件正本一份和副本一式</w:t>
      </w:r>
      <w:r>
        <w:rPr>
          <w:rFonts w:hint="eastAsia" w:ascii="宋体" w:hAnsi="宋体" w:eastAsia="宋体" w:cs="宋体"/>
          <w:color w:val="auto"/>
          <w:u w:val="single"/>
        </w:rPr>
        <w:t xml:space="preserve">     </w:t>
      </w:r>
      <w:r>
        <w:rPr>
          <w:rFonts w:hint="eastAsia" w:ascii="宋体" w:hAnsi="宋体" w:eastAsia="宋体" w:cs="宋体"/>
          <w:color w:val="auto"/>
        </w:rPr>
        <w:t>份，并保证响应文件提供的数据和资料全部内容真实、合法、准确和完整，我们对此负责，并愿承担由此引起的法律责任。</w:t>
      </w:r>
    </w:p>
    <w:p>
      <w:pPr>
        <w:pStyle w:val="13"/>
        <w:adjustRightInd w:val="0"/>
        <w:snapToGrid w:val="0"/>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三、我方愿意向贵方提供任何与本项采购有关的数据、情况和技术资料。若贵方需要，我方愿意提供我方作出的一切承诺的证明资料。</w:t>
      </w:r>
    </w:p>
    <w:p>
      <w:pPr>
        <w:pStyle w:val="13"/>
        <w:adjustRightInd w:val="0"/>
        <w:snapToGrid w:val="0"/>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四、我方愿意按磋商文件规定和磋商小组要求重新提交响应文件和最后报价。</w:t>
      </w:r>
    </w:p>
    <w:p>
      <w:pPr>
        <w:pStyle w:val="13"/>
        <w:adjustRightInd w:val="0"/>
        <w:snapToGrid w:val="0"/>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五、我方承诺遵守《中华人民共和国</w:t>
      </w:r>
      <w:r>
        <w:rPr>
          <w:rFonts w:hint="eastAsia" w:hAnsi="宋体" w:cs="宋体"/>
          <w:color w:val="auto"/>
          <w:lang w:eastAsia="zh-CN"/>
        </w:rPr>
        <w:t>招标投标</w:t>
      </w:r>
      <w:r>
        <w:rPr>
          <w:rFonts w:hint="eastAsia" w:ascii="宋体" w:hAnsi="宋体" w:eastAsia="宋体" w:cs="宋体"/>
          <w:color w:val="auto"/>
        </w:rPr>
        <w:t>法》的有关规定，保证在获得成交资格后，按照磋商文件确定的事项签订</w:t>
      </w:r>
      <w:r>
        <w:rPr>
          <w:rFonts w:hint="eastAsia" w:hAnsi="宋体" w:cs="宋体"/>
          <w:color w:val="auto"/>
          <w:lang w:eastAsia="zh-CN"/>
        </w:rPr>
        <w:t>招标</w:t>
      </w:r>
      <w:r>
        <w:rPr>
          <w:rFonts w:hint="eastAsia" w:ascii="宋体" w:hAnsi="宋体" w:eastAsia="宋体" w:cs="宋体"/>
          <w:color w:val="auto"/>
        </w:rPr>
        <w:t>采购合同，履行双方所签订的合同，并承担合同规定的责任和义务。</w:t>
      </w:r>
    </w:p>
    <w:p>
      <w:pPr>
        <w:pStyle w:val="13"/>
        <w:adjustRightInd w:val="0"/>
        <w:snapToGrid w:val="0"/>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 xml:space="preserve">六、我方在此声明： </w:t>
      </w:r>
    </w:p>
    <w:p>
      <w:pPr>
        <w:pStyle w:val="13"/>
        <w:adjustRightInd w:val="0"/>
        <w:snapToGrid w:val="0"/>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（一）我方与采购人或采购代理机构不存在隶属关系或者其他利害关系。</w:t>
      </w:r>
    </w:p>
    <w:p>
      <w:pPr>
        <w:pStyle w:val="13"/>
        <w:adjustRightInd w:val="0"/>
        <w:snapToGrid w:val="0"/>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（二）我方与参加本项目的其他供应商不存在直接控股、管理关系，或者与其他供应商法定代表人（或者负责人）为同一人。</w:t>
      </w:r>
    </w:p>
    <w:p>
      <w:pPr>
        <w:pStyle w:val="13"/>
        <w:adjustRightInd w:val="0"/>
        <w:snapToGrid w:val="0"/>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（三）我方未为本项目前期准备提供设计或咨询服务。</w:t>
      </w:r>
    </w:p>
    <w:p>
      <w:pPr>
        <w:pStyle w:val="13"/>
        <w:adjustRightInd w:val="0"/>
        <w:snapToGrid w:val="0"/>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（四）我方承诺（承诺期：成立三年以上的，为提交首次响应文件截止时间前三年内；成立不足三年的，为实际时间）：</w:t>
      </w:r>
    </w:p>
    <w:p>
      <w:pPr>
        <w:pStyle w:val="13"/>
        <w:adjustRightInd w:val="0"/>
        <w:snapToGrid w:val="0"/>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1、我方依法缴纳了各项税费及各项社会保障资金，没有偷税、漏税及欠缴行为。</w:t>
      </w:r>
    </w:p>
    <w:p>
      <w:pPr>
        <w:pStyle w:val="13"/>
        <w:adjustRightInd w:val="0"/>
        <w:snapToGrid w:val="0"/>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2、我方在经营活动中没有存在下列重大违法记录：</w:t>
      </w:r>
    </w:p>
    <w:p>
      <w:pPr>
        <w:pStyle w:val="13"/>
        <w:adjustRightInd w:val="0"/>
        <w:snapToGrid w:val="0"/>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(1)受到刑事处罚；</w:t>
      </w:r>
    </w:p>
    <w:p>
      <w:pPr>
        <w:pStyle w:val="13"/>
        <w:adjustRightInd w:val="0"/>
        <w:snapToGrid w:val="0"/>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(2)受到</w:t>
      </w:r>
      <w:r>
        <w:rPr>
          <w:rFonts w:hint="eastAsia" w:ascii="宋体" w:hAnsi="宋体" w:eastAsia="宋体" w:cs="宋体"/>
          <w:color w:val="auto"/>
          <w:lang w:val="en-US" w:eastAsia="zh-CN"/>
        </w:rPr>
        <w:t>较大数额罚款等行政处罚</w:t>
      </w:r>
      <w:r>
        <w:rPr>
          <w:rFonts w:hint="eastAsia" w:hAnsi="宋体" w:cs="宋体"/>
          <w:color w:val="auto"/>
          <w:lang w:val="en-US" w:eastAsia="zh-CN"/>
        </w:rPr>
        <w:t>（</w:t>
      </w:r>
      <w:r>
        <w:rPr>
          <w:rFonts w:hint="eastAsia" w:ascii="宋体" w:hAnsi="宋体" w:eastAsia="宋体" w:cs="宋体"/>
          <w:color w:val="auto"/>
          <w:lang w:val="en-US" w:eastAsia="zh-CN"/>
        </w:rPr>
        <w:t>其中较大数额罚款是指：达到200万元以上的行政处罚</w:t>
      </w:r>
      <w:r>
        <w:rPr>
          <w:rFonts w:hint="eastAsia" w:hAnsi="宋体" w:cs="宋体"/>
          <w:color w:val="auto"/>
          <w:lang w:val="en-US" w:eastAsia="zh-CN"/>
        </w:rPr>
        <w:t>）</w:t>
      </w:r>
      <w:r>
        <w:rPr>
          <w:rFonts w:hint="eastAsia" w:ascii="宋体" w:hAnsi="宋体" w:eastAsia="宋体" w:cs="宋体"/>
          <w:color w:val="auto"/>
        </w:rPr>
        <w:t>、责令停产停业、在一至三年内禁止参加</w:t>
      </w:r>
      <w:r>
        <w:rPr>
          <w:rFonts w:hint="eastAsia" w:ascii="宋体" w:hAnsi="宋体" w:eastAsia="宋体" w:cs="宋体"/>
          <w:color w:val="auto"/>
          <w:lang w:eastAsia="zh-CN"/>
        </w:rPr>
        <w:t>招标</w:t>
      </w:r>
      <w:r>
        <w:rPr>
          <w:rFonts w:hint="eastAsia" w:ascii="宋体" w:hAnsi="宋体" w:eastAsia="宋体" w:cs="宋体"/>
          <w:color w:val="auto"/>
        </w:rPr>
        <w:t>采购活动、暂扣或者吊销许可证、暂扣或者吊销执照的行政处罚。</w:t>
      </w:r>
    </w:p>
    <w:p>
      <w:pPr>
        <w:adjustRightInd w:val="0"/>
        <w:snapToGrid w:val="0"/>
        <w:spacing w:line="360" w:lineRule="auto"/>
        <w:ind w:right="24"/>
        <w:rPr>
          <w:rFonts w:hint="eastAsia" w:ascii="宋体" w:hAnsi="宋体" w:eastAsia="宋体" w:cs="宋体"/>
          <w:color w:val="auto"/>
          <w:szCs w:val="21"/>
        </w:rPr>
      </w:pPr>
      <w:r>
        <w:rPr>
          <w:rFonts w:hint="eastAsia" w:ascii="宋体" w:hAnsi="宋体" w:eastAsia="宋体" w:cs="宋体"/>
          <w:bCs/>
          <w:color w:val="auto"/>
          <w:szCs w:val="21"/>
        </w:rPr>
        <w:t>附件1：</w:t>
      </w:r>
      <w:r>
        <w:rPr>
          <w:rFonts w:hint="eastAsia" w:ascii="宋体" w:hAnsi="宋体" w:eastAsia="宋体" w:cs="宋体"/>
          <w:color w:val="auto"/>
          <w:szCs w:val="21"/>
        </w:rPr>
        <w:t>法定代表人身份证明</w:t>
      </w:r>
    </w:p>
    <w:p>
      <w:pPr>
        <w:adjustRightInd w:val="0"/>
        <w:snapToGrid w:val="0"/>
        <w:spacing w:line="360" w:lineRule="auto"/>
        <w:ind w:right="24"/>
        <w:rPr>
          <w:rFonts w:hint="eastAsia" w:ascii="宋体" w:hAnsi="宋体" w:eastAsia="宋体" w:cs="宋体"/>
          <w:color w:val="auto"/>
          <w:szCs w:val="21"/>
        </w:rPr>
      </w:pPr>
      <w:r>
        <w:rPr>
          <w:rFonts w:hint="eastAsia" w:ascii="宋体" w:hAnsi="宋体" w:eastAsia="宋体" w:cs="宋体"/>
          <w:bCs/>
          <w:color w:val="auto"/>
          <w:szCs w:val="21"/>
        </w:rPr>
        <w:t>附件2</w:t>
      </w:r>
      <w:r>
        <w:rPr>
          <w:rFonts w:hint="eastAsia" w:ascii="宋体" w:hAnsi="宋体" w:eastAsia="宋体" w:cs="宋体"/>
          <w:color w:val="auto"/>
          <w:szCs w:val="21"/>
        </w:rPr>
        <w:t>：法定代表人授权书</w:t>
      </w:r>
    </w:p>
    <w:p>
      <w:pPr>
        <w:pStyle w:val="13"/>
        <w:adjustRightInd w:val="0"/>
        <w:snapToGrid w:val="0"/>
        <w:spacing w:line="360" w:lineRule="auto"/>
        <w:rPr>
          <w:rFonts w:hint="eastAsia" w:ascii="宋体" w:hAnsi="宋体" w:eastAsia="宋体" w:cs="宋体"/>
          <w:color w:val="auto"/>
        </w:rPr>
      </w:pPr>
    </w:p>
    <w:p>
      <w:pPr>
        <w:pStyle w:val="13"/>
        <w:adjustRightInd w:val="0"/>
        <w:snapToGrid w:val="0"/>
        <w:spacing w:line="360" w:lineRule="auto"/>
        <w:rPr>
          <w:rFonts w:hint="eastAsia" w:ascii="宋体" w:hAnsi="宋体" w:eastAsia="宋体" w:cs="宋体"/>
          <w:color w:val="auto"/>
        </w:rPr>
      </w:pPr>
      <w:r>
        <w:rPr>
          <w:rFonts w:hint="eastAsia" w:ascii="宋体" w:hAnsi="宋体" w:eastAsia="宋体" w:cs="宋体"/>
          <w:color w:val="auto"/>
        </w:rPr>
        <w:t>供应商名称(盖单位章)：</w:t>
      </w:r>
    </w:p>
    <w:p>
      <w:pPr>
        <w:adjustRightInd w:val="0"/>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rPr>
        <w:t>法定代表人或其委托代理人 (签字)：</w:t>
      </w:r>
      <w:r>
        <w:rPr>
          <w:rFonts w:hint="eastAsia" w:ascii="宋体" w:hAnsi="宋体" w:eastAsia="宋体" w:cs="宋体"/>
          <w:color w:val="auto"/>
          <w:szCs w:val="21"/>
          <w:u w:val="single"/>
        </w:rPr>
        <w:t xml:space="preserve">            </w:t>
      </w:r>
    </w:p>
    <w:p>
      <w:pPr>
        <w:adjustRightInd w:val="0"/>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rPr>
        <w:t>日     期：</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年</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月</w:t>
      </w:r>
      <w:r>
        <w:rPr>
          <w:rFonts w:hint="eastAsia" w:ascii="宋体" w:hAnsi="宋体" w:eastAsia="宋体" w:cs="宋体"/>
          <w:color w:val="auto"/>
          <w:szCs w:val="21"/>
          <w:u w:val="single"/>
        </w:rPr>
        <w:t xml:space="preserve"> </w:t>
      </w:r>
      <w:r>
        <w:rPr>
          <w:rFonts w:hint="eastAsia" w:ascii="宋体" w:hAnsi="宋体" w:cs="宋体"/>
          <w:color w:val="auto"/>
          <w:szCs w:val="21"/>
          <w:u w:val="single"/>
          <w:lang w:val="en-US" w:eastAsia="zh-CN"/>
        </w:rPr>
        <w:t xml:space="preserve"> </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日</w:t>
      </w:r>
    </w:p>
    <w:p>
      <w:pPr>
        <w:adjustRightInd w:val="0"/>
        <w:snapToGrid w:val="0"/>
        <w:spacing w:line="360" w:lineRule="auto"/>
        <w:ind w:right="24"/>
        <w:rPr>
          <w:rFonts w:hint="eastAsia" w:ascii="宋体" w:hAnsi="宋体" w:eastAsia="宋体" w:cs="宋体"/>
          <w:bCs/>
          <w:color w:val="auto"/>
          <w:sz w:val="30"/>
          <w:szCs w:val="30"/>
        </w:rPr>
        <w:sectPr>
          <w:footerReference r:id="rId6" w:type="default"/>
          <w:pgSz w:w="11906" w:h="16838"/>
          <w:pgMar w:top="1134" w:right="1361" w:bottom="1134" w:left="1560" w:header="851" w:footer="992" w:gutter="0"/>
          <w:pgNumType w:fmt="decimal"/>
          <w:cols w:space="720" w:num="1"/>
          <w:docGrid w:linePitch="312" w:charSpace="0"/>
        </w:sectPr>
      </w:pPr>
    </w:p>
    <w:p>
      <w:pPr>
        <w:adjustRightInd w:val="0"/>
        <w:snapToGrid w:val="0"/>
        <w:spacing w:line="360" w:lineRule="auto"/>
        <w:ind w:right="24"/>
        <w:rPr>
          <w:rFonts w:hint="eastAsia" w:ascii="宋体" w:hAnsi="宋体" w:eastAsia="宋体" w:cs="宋体"/>
          <w:bCs/>
          <w:color w:val="auto"/>
          <w:sz w:val="30"/>
          <w:szCs w:val="30"/>
        </w:rPr>
      </w:pPr>
      <w:r>
        <w:rPr>
          <w:rFonts w:hint="eastAsia" w:ascii="宋体" w:hAnsi="宋体" w:eastAsia="宋体" w:cs="宋体"/>
          <w:bCs/>
          <w:color w:val="auto"/>
          <w:sz w:val="30"/>
          <w:szCs w:val="30"/>
        </w:rPr>
        <w:t>附件1</w:t>
      </w:r>
    </w:p>
    <w:p>
      <w:pPr>
        <w:jc w:val="center"/>
        <w:rPr>
          <w:rFonts w:hint="eastAsia" w:ascii="宋体" w:hAnsi="宋体" w:eastAsia="宋体" w:cs="宋体"/>
          <w:b/>
          <w:color w:val="auto"/>
          <w:sz w:val="30"/>
          <w:szCs w:val="30"/>
        </w:rPr>
      </w:pPr>
      <w:r>
        <w:rPr>
          <w:rFonts w:hint="eastAsia" w:ascii="宋体" w:hAnsi="宋体" w:eastAsia="宋体" w:cs="宋体"/>
          <w:b/>
          <w:color w:val="auto"/>
          <w:sz w:val="30"/>
          <w:szCs w:val="30"/>
        </w:rPr>
        <w:t>法定代表人身份证明</w:t>
      </w:r>
    </w:p>
    <w:p>
      <w:pPr>
        <w:snapToGrid w:val="0"/>
        <w:spacing w:line="480" w:lineRule="auto"/>
        <w:rPr>
          <w:rFonts w:hint="eastAsia" w:ascii="宋体" w:hAnsi="宋体" w:eastAsia="宋体" w:cs="宋体"/>
          <w:color w:val="auto"/>
          <w:szCs w:val="21"/>
        </w:rPr>
      </w:pPr>
    </w:p>
    <w:p>
      <w:pPr>
        <w:autoSpaceDE w:val="0"/>
        <w:autoSpaceDN w:val="0"/>
        <w:adjustRightInd w:val="0"/>
        <w:snapToGrid w:val="0"/>
        <w:spacing w:line="360" w:lineRule="auto"/>
        <w:jc w:val="left"/>
        <w:rPr>
          <w:rFonts w:hint="eastAsia" w:ascii="宋体" w:hAnsi="宋体" w:eastAsia="宋体" w:cs="宋体"/>
          <w:color w:val="auto"/>
          <w:kern w:val="0"/>
          <w:szCs w:val="21"/>
        </w:rPr>
      </w:pPr>
      <w:r>
        <w:rPr>
          <w:rFonts w:hint="eastAsia" w:ascii="宋体" w:hAnsi="宋体" w:eastAsia="宋体" w:cs="宋体"/>
          <w:color w:val="auto"/>
          <w:szCs w:val="21"/>
        </w:rPr>
        <w:t>供应商</w:t>
      </w:r>
      <w:r>
        <w:rPr>
          <w:rFonts w:hint="eastAsia" w:ascii="宋体" w:hAnsi="宋体" w:eastAsia="宋体" w:cs="宋体"/>
          <w:color w:val="auto"/>
          <w:kern w:val="0"/>
          <w:szCs w:val="21"/>
        </w:rPr>
        <w:t>名称：</w:t>
      </w:r>
      <w:r>
        <w:rPr>
          <w:rFonts w:hint="eastAsia" w:ascii="宋体" w:hAnsi="宋体" w:eastAsia="宋体" w:cs="宋体"/>
          <w:color w:val="auto"/>
          <w:kern w:val="0"/>
          <w:szCs w:val="21"/>
          <w:u w:val="single"/>
        </w:rPr>
        <w:t xml:space="preserve">                  </w:t>
      </w:r>
      <w:r>
        <w:rPr>
          <w:rFonts w:hint="eastAsia" w:ascii="宋体" w:hAnsi="宋体" w:eastAsia="宋体" w:cs="宋体"/>
          <w:color w:val="auto"/>
          <w:kern w:val="0"/>
          <w:szCs w:val="21"/>
        </w:rPr>
        <w:t xml:space="preserve"> </w:t>
      </w:r>
    </w:p>
    <w:p>
      <w:pPr>
        <w:autoSpaceDE w:val="0"/>
        <w:autoSpaceDN w:val="0"/>
        <w:adjustRightInd w:val="0"/>
        <w:snapToGrid w:val="0"/>
        <w:spacing w:line="360" w:lineRule="auto"/>
        <w:jc w:val="left"/>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rPr>
        <w:t>注册号：</w:t>
      </w:r>
      <w:r>
        <w:rPr>
          <w:rFonts w:hint="eastAsia" w:ascii="宋体" w:hAnsi="宋体" w:eastAsia="宋体" w:cs="宋体"/>
          <w:color w:val="auto"/>
          <w:kern w:val="0"/>
          <w:szCs w:val="21"/>
          <w:u w:val="single"/>
        </w:rPr>
        <w:t xml:space="preserve">                  </w:t>
      </w:r>
      <w:r>
        <w:rPr>
          <w:rFonts w:hint="eastAsia" w:ascii="宋体" w:hAnsi="宋体" w:cs="宋体"/>
          <w:color w:val="auto"/>
          <w:kern w:val="0"/>
          <w:szCs w:val="21"/>
          <w:u w:val="single"/>
          <w:lang w:val="en-US" w:eastAsia="zh-CN"/>
        </w:rPr>
        <w:t xml:space="preserve">    </w:t>
      </w:r>
    </w:p>
    <w:p>
      <w:pPr>
        <w:autoSpaceDE w:val="0"/>
        <w:autoSpaceDN w:val="0"/>
        <w:adjustRightInd w:val="0"/>
        <w:snapToGrid w:val="0"/>
        <w:spacing w:line="360" w:lineRule="auto"/>
        <w:jc w:val="left"/>
        <w:rPr>
          <w:rFonts w:hint="eastAsia" w:ascii="宋体" w:hAnsi="宋体" w:eastAsia="宋体" w:cs="宋体"/>
          <w:color w:val="auto"/>
          <w:kern w:val="0"/>
          <w:szCs w:val="21"/>
        </w:rPr>
      </w:pPr>
      <w:r>
        <w:rPr>
          <w:rFonts w:hint="eastAsia" w:ascii="宋体" w:hAnsi="宋体" w:eastAsia="宋体" w:cs="宋体"/>
          <w:color w:val="auto"/>
          <w:kern w:val="0"/>
          <w:szCs w:val="21"/>
        </w:rPr>
        <w:t>注册地址：</w:t>
      </w:r>
      <w:r>
        <w:rPr>
          <w:rFonts w:hint="eastAsia" w:ascii="宋体" w:hAnsi="宋体" w:eastAsia="宋体" w:cs="宋体"/>
          <w:color w:val="auto"/>
          <w:kern w:val="0"/>
          <w:szCs w:val="21"/>
          <w:u w:val="single"/>
        </w:rPr>
        <w:t xml:space="preserve">                                    </w:t>
      </w:r>
    </w:p>
    <w:p>
      <w:pPr>
        <w:autoSpaceDE w:val="0"/>
        <w:autoSpaceDN w:val="0"/>
        <w:adjustRightInd w:val="0"/>
        <w:snapToGrid w:val="0"/>
        <w:spacing w:line="360" w:lineRule="auto"/>
        <w:jc w:val="left"/>
        <w:rPr>
          <w:rFonts w:hint="eastAsia" w:ascii="宋体" w:hAnsi="宋体" w:eastAsia="宋体" w:cs="宋体"/>
          <w:color w:val="auto"/>
          <w:kern w:val="0"/>
          <w:szCs w:val="21"/>
        </w:rPr>
      </w:pPr>
      <w:r>
        <w:rPr>
          <w:rFonts w:hint="eastAsia" w:ascii="宋体" w:hAnsi="宋体" w:eastAsia="宋体" w:cs="宋体"/>
          <w:color w:val="auto"/>
          <w:kern w:val="0"/>
          <w:szCs w:val="21"/>
        </w:rPr>
        <w:t xml:space="preserve">成立时间： </w:t>
      </w:r>
      <w:r>
        <w:rPr>
          <w:rFonts w:hint="eastAsia" w:ascii="宋体" w:hAnsi="宋体" w:eastAsia="宋体" w:cs="宋体"/>
          <w:color w:val="auto"/>
          <w:kern w:val="0"/>
          <w:szCs w:val="21"/>
          <w:u w:val="single"/>
        </w:rPr>
        <w:t xml:space="preserve">       </w:t>
      </w:r>
      <w:r>
        <w:rPr>
          <w:rFonts w:hint="eastAsia" w:ascii="宋体" w:hAnsi="宋体" w:eastAsia="宋体" w:cs="宋体"/>
          <w:color w:val="auto"/>
          <w:kern w:val="0"/>
          <w:szCs w:val="21"/>
        </w:rPr>
        <w:t xml:space="preserve">年 </w:t>
      </w:r>
      <w:r>
        <w:rPr>
          <w:rFonts w:hint="eastAsia" w:ascii="宋体" w:hAnsi="宋体" w:eastAsia="宋体" w:cs="宋体"/>
          <w:color w:val="auto"/>
          <w:kern w:val="0"/>
          <w:szCs w:val="21"/>
          <w:u w:val="single"/>
        </w:rPr>
        <w:t xml:space="preserve">     </w:t>
      </w:r>
      <w:r>
        <w:rPr>
          <w:rFonts w:hint="eastAsia" w:ascii="宋体" w:hAnsi="宋体" w:eastAsia="宋体" w:cs="宋体"/>
          <w:color w:val="auto"/>
          <w:kern w:val="0"/>
          <w:szCs w:val="21"/>
        </w:rPr>
        <w:t>月</w:t>
      </w:r>
      <w:r>
        <w:rPr>
          <w:rFonts w:hint="eastAsia" w:ascii="宋体" w:hAnsi="宋体" w:eastAsia="宋体" w:cs="宋体"/>
          <w:color w:val="auto"/>
          <w:kern w:val="0"/>
          <w:szCs w:val="21"/>
          <w:u w:val="single"/>
        </w:rPr>
        <w:t xml:space="preserve">  </w:t>
      </w:r>
      <w:r>
        <w:rPr>
          <w:rFonts w:hint="eastAsia" w:ascii="宋体" w:hAnsi="宋体" w:cs="宋体"/>
          <w:color w:val="auto"/>
          <w:kern w:val="0"/>
          <w:szCs w:val="21"/>
          <w:u w:val="single"/>
          <w:lang w:val="en-US" w:eastAsia="zh-CN"/>
        </w:rPr>
        <w:t xml:space="preserve"> </w:t>
      </w:r>
      <w:r>
        <w:rPr>
          <w:rFonts w:hint="eastAsia" w:ascii="宋体" w:hAnsi="宋体" w:eastAsia="宋体" w:cs="宋体"/>
          <w:color w:val="auto"/>
          <w:kern w:val="0"/>
          <w:szCs w:val="21"/>
          <w:u w:val="single"/>
        </w:rPr>
        <w:t xml:space="preserve">  </w:t>
      </w:r>
      <w:r>
        <w:rPr>
          <w:rFonts w:hint="eastAsia" w:ascii="宋体" w:hAnsi="宋体" w:eastAsia="宋体" w:cs="宋体"/>
          <w:color w:val="auto"/>
          <w:kern w:val="0"/>
          <w:szCs w:val="21"/>
        </w:rPr>
        <w:t>日</w:t>
      </w:r>
    </w:p>
    <w:p>
      <w:pPr>
        <w:autoSpaceDE w:val="0"/>
        <w:autoSpaceDN w:val="0"/>
        <w:adjustRightInd w:val="0"/>
        <w:snapToGrid w:val="0"/>
        <w:spacing w:line="360" w:lineRule="auto"/>
        <w:jc w:val="left"/>
        <w:rPr>
          <w:rFonts w:hint="eastAsia" w:ascii="宋体" w:hAnsi="宋体" w:eastAsia="宋体" w:cs="宋体"/>
          <w:color w:val="auto"/>
          <w:kern w:val="0"/>
          <w:szCs w:val="21"/>
          <w:u w:val="single"/>
        </w:rPr>
      </w:pPr>
      <w:r>
        <w:rPr>
          <w:rFonts w:hint="eastAsia" w:ascii="宋体" w:hAnsi="宋体" w:eastAsia="宋体" w:cs="宋体"/>
          <w:color w:val="auto"/>
          <w:kern w:val="0"/>
          <w:szCs w:val="21"/>
        </w:rPr>
        <w:t>经营期限：</w:t>
      </w:r>
      <w:r>
        <w:rPr>
          <w:rFonts w:hint="eastAsia" w:ascii="宋体" w:hAnsi="宋体" w:eastAsia="宋体" w:cs="宋体"/>
          <w:color w:val="auto"/>
          <w:kern w:val="0"/>
          <w:szCs w:val="21"/>
          <w:u w:val="single"/>
        </w:rPr>
        <w:t xml:space="preserve">                  </w:t>
      </w:r>
    </w:p>
    <w:p>
      <w:pPr>
        <w:autoSpaceDE w:val="0"/>
        <w:autoSpaceDN w:val="0"/>
        <w:adjustRightInd w:val="0"/>
        <w:snapToGrid w:val="0"/>
        <w:spacing w:line="360" w:lineRule="auto"/>
        <w:jc w:val="left"/>
        <w:rPr>
          <w:rFonts w:hint="eastAsia" w:ascii="宋体" w:hAnsi="宋体" w:eastAsia="宋体" w:cs="宋体"/>
          <w:color w:val="auto"/>
          <w:kern w:val="0"/>
          <w:szCs w:val="21"/>
          <w:u w:val="single"/>
        </w:rPr>
      </w:pPr>
      <w:r>
        <w:rPr>
          <w:rFonts w:hint="eastAsia" w:ascii="宋体" w:hAnsi="宋体" w:eastAsia="宋体" w:cs="宋体"/>
          <w:color w:val="auto"/>
          <w:kern w:val="0"/>
          <w:szCs w:val="21"/>
        </w:rPr>
        <w:t>经营范围：主营：</w:t>
      </w:r>
      <w:r>
        <w:rPr>
          <w:rFonts w:hint="eastAsia" w:ascii="宋体" w:hAnsi="宋体" w:eastAsia="宋体" w:cs="宋体"/>
          <w:color w:val="auto"/>
          <w:kern w:val="0"/>
          <w:szCs w:val="21"/>
          <w:u w:val="single"/>
        </w:rPr>
        <w:t xml:space="preserve">              </w:t>
      </w:r>
      <w:r>
        <w:rPr>
          <w:rFonts w:hint="eastAsia" w:ascii="宋体" w:hAnsi="宋体" w:eastAsia="宋体" w:cs="宋体"/>
          <w:color w:val="auto"/>
          <w:kern w:val="0"/>
          <w:szCs w:val="21"/>
        </w:rPr>
        <w:t xml:space="preserve"> ；兼营：</w:t>
      </w:r>
      <w:r>
        <w:rPr>
          <w:rFonts w:hint="eastAsia" w:ascii="宋体" w:hAnsi="宋体" w:eastAsia="宋体" w:cs="宋体"/>
          <w:color w:val="auto"/>
          <w:kern w:val="0"/>
          <w:szCs w:val="21"/>
          <w:u w:val="single"/>
        </w:rPr>
        <w:t xml:space="preserve">              </w:t>
      </w:r>
    </w:p>
    <w:p>
      <w:pPr>
        <w:autoSpaceDE w:val="0"/>
        <w:autoSpaceDN w:val="0"/>
        <w:adjustRightInd w:val="0"/>
        <w:snapToGrid w:val="0"/>
        <w:spacing w:line="360" w:lineRule="auto"/>
        <w:jc w:val="left"/>
        <w:rPr>
          <w:rFonts w:hint="eastAsia" w:ascii="宋体" w:hAnsi="宋体" w:eastAsia="宋体" w:cs="宋体"/>
          <w:color w:val="auto"/>
          <w:kern w:val="0"/>
          <w:szCs w:val="21"/>
        </w:rPr>
      </w:pPr>
      <w:r>
        <w:rPr>
          <w:rFonts w:hint="eastAsia" w:ascii="宋体" w:hAnsi="宋体" w:eastAsia="宋体" w:cs="宋体"/>
          <w:color w:val="auto"/>
          <w:kern w:val="0"/>
          <w:szCs w:val="21"/>
        </w:rPr>
        <w:t>姓名：</w:t>
      </w:r>
      <w:r>
        <w:rPr>
          <w:rFonts w:hint="eastAsia" w:ascii="宋体" w:hAnsi="宋体" w:eastAsia="宋体" w:cs="宋体"/>
          <w:color w:val="auto"/>
          <w:kern w:val="0"/>
          <w:szCs w:val="21"/>
          <w:u w:val="single"/>
        </w:rPr>
        <w:t xml:space="preserve">         </w:t>
      </w:r>
      <w:r>
        <w:rPr>
          <w:rFonts w:hint="eastAsia" w:ascii="宋体" w:hAnsi="宋体" w:eastAsia="宋体" w:cs="宋体"/>
          <w:color w:val="auto"/>
          <w:kern w:val="0"/>
          <w:szCs w:val="21"/>
        </w:rPr>
        <w:t xml:space="preserve"> 性别：</w:t>
      </w:r>
      <w:r>
        <w:rPr>
          <w:rFonts w:hint="eastAsia" w:ascii="宋体" w:hAnsi="宋体" w:eastAsia="宋体" w:cs="宋体"/>
          <w:color w:val="auto"/>
          <w:kern w:val="0"/>
          <w:szCs w:val="21"/>
          <w:u w:val="single"/>
        </w:rPr>
        <w:t xml:space="preserve">      </w:t>
      </w:r>
      <w:r>
        <w:rPr>
          <w:rFonts w:hint="eastAsia" w:ascii="宋体" w:hAnsi="宋体" w:eastAsia="宋体" w:cs="宋体"/>
          <w:color w:val="auto"/>
          <w:kern w:val="0"/>
          <w:szCs w:val="21"/>
        </w:rPr>
        <w:t xml:space="preserve"> 年龄：</w:t>
      </w:r>
      <w:r>
        <w:rPr>
          <w:rFonts w:hint="eastAsia" w:ascii="宋体" w:hAnsi="宋体" w:eastAsia="宋体" w:cs="宋体"/>
          <w:color w:val="auto"/>
          <w:kern w:val="0"/>
          <w:szCs w:val="21"/>
          <w:u w:val="single"/>
        </w:rPr>
        <w:t xml:space="preserve">         </w:t>
      </w:r>
      <w:r>
        <w:rPr>
          <w:rFonts w:hint="eastAsia" w:ascii="宋体" w:hAnsi="宋体" w:eastAsia="宋体" w:cs="宋体"/>
          <w:color w:val="auto"/>
          <w:kern w:val="0"/>
          <w:szCs w:val="21"/>
        </w:rPr>
        <w:t xml:space="preserve"> 系</w:t>
      </w:r>
      <w:r>
        <w:rPr>
          <w:rFonts w:hint="eastAsia" w:ascii="宋体" w:hAnsi="宋体" w:eastAsia="宋体" w:cs="宋体"/>
          <w:color w:val="auto"/>
          <w:kern w:val="0"/>
          <w:szCs w:val="21"/>
          <w:u w:val="single"/>
        </w:rPr>
        <w:t xml:space="preserve">      </w:t>
      </w:r>
      <w:r>
        <w:rPr>
          <w:rFonts w:hint="eastAsia" w:ascii="宋体" w:hAnsi="宋体" w:eastAsia="宋体" w:cs="宋体"/>
          <w:color w:val="auto"/>
          <w:kern w:val="0"/>
          <w:szCs w:val="21"/>
        </w:rPr>
        <w:t>（</w:t>
      </w:r>
      <w:r>
        <w:rPr>
          <w:rFonts w:hint="eastAsia" w:ascii="宋体" w:hAnsi="宋体" w:eastAsia="宋体" w:cs="宋体"/>
          <w:color w:val="auto"/>
          <w:szCs w:val="21"/>
        </w:rPr>
        <w:t>供应商</w:t>
      </w:r>
      <w:r>
        <w:rPr>
          <w:rFonts w:hint="eastAsia" w:ascii="宋体" w:hAnsi="宋体" w:eastAsia="宋体" w:cs="宋体"/>
          <w:color w:val="auto"/>
          <w:kern w:val="0"/>
          <w:szCs w:val="21"/>
        </w:rPr>
        <w:t>名称）的法定代表人。</w:t>
      </w:r>
    </w:p>
    <w:p>
      <w:pPr>
        <w:autoSpaceDE w:val="0"/>
        <w:autoSpaceDN w:val="0"/>
        <w:adjustRightInd w:val="0"/>
        <w:snapToGrid w:val="0"/>
        <w:spacing w:line="360" w:lineRule="auto"/>
        <w:jc w:val="left"/>
        <w:rPr>
          <w:rFonts w:hint="eastAsia" w:ascii="宋体" w:hAnsi="宋体" w:eastAsia="宋体" w:cs="宋体"/>
          <w:color w:val="auto"/>
          <w:kern w:val="0"/>
          <w:szCs w:val="21"/>
        </w:rPr>
      </w:pPr>
      <w:r>
        <w:rPr>
          <w:rFonts w:hint="eastAsia" w:ascii="宋体" w:hAnsi="宋体" w:eastAsia="宋体" w:cs="宋体"/>
          <w:color w:val="auto"/>
          <w:kern w:val="0"/>
          <w:szCs w:val="21"/>
        </w:rPr>
        <w:t>特此证明。</w:t>
      </w:r>
    </w:p>
    <w:p>
      <w:pPr>
        <w:autoSpaceDE w:val="0"/>
        <w:autoSpaceDN w:val="0"/>
        <w:adjustRightInd w:val="0"/>
        <w:snapToGrid w:val="0"/>
        <w:spacing w:line="360" w:lineRule="auto"/>
        <w:jc w:val="left"/>
        <w:rPr>
          <w:rFonts w:hint="eastAsia" w:ascii="宋体" w:hAnsi="宋体" w:eastAsia="宋体" w:cs="宋体"/>
          <w:b/>
          <w:bCs/>
          <w:color w:val="auto"/>
          <w:kern w:val="0"/>
          <w:szCs w:val="21"/>
          <w:lang w:eastAsia="zh-CN"/>
        </w:rPr>
      </w:pPr>
      <w:r>
        <w:rPr>
          <w:rFonts w:hint="eastAsia" w:ascii="宋体" w:hAnsi="宋体" w:eastAsia="宋体" w:cs="宋体"/>
          <w:b/>
          <w:bCs/>
          <w:color w:val="auto"/>
          <w:szCs w:val="21"/>
        </w:rPr>
        <w:t>附：法定代表人身份证复印件</w:t>
      </w:r>
      <w:r>
        <w:rPr>
          <w:rFonts w:hint="eastAsia" w:ascii="宋体" w:hAnsi="宋体" w:cs="宋体"/>
          <w:b/>
          <w:bCs/>
          <w:color w:val="auto"/>
          <w:szCs w:val="21"/>
          <w:lang w:eastAsia="zh-CN"/>
        </w:rPr>
        <w:t>正反面（加盖公章）</w:t>
      </w:r>
    </w:p>
    <w:p>
      <w:pPr>
        <w:autoSpaceDE w:val="0"/>
        <w:autoSpaceDN w:val="0"/>
        <w:adjustRightInd w:val="0"/>
        <w:snapToGrid w:val="0"/>
        <w:spacing w:before="156" w:beforeLines="50" w:line="360" w:lineRule="auto"/>
        <w:jc w:val="left"/>
        <w:rPr>
          <w:rFonts w:hint="eastAsia" w:ascii="宋体" w:hAnsi="宋体" w:cs="宋体"/>
          <w:color w:val="auto"/>
          <w:kern w:val="0"/>
          <w:sz w:val="24"/>
        </w:rPr>
      </w:pP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6" w:hRule="atLeast"/>
        </w:trPr>
        <w:tc>
          <w:tcPr>
            <w:tcW w:w="8528" w:type="dxa"/>
            <w:noWrap w:val="0"/>
            <w:vAlign w:val="center"/>
          </w:tcPr>
          <w:p>
            <w:pPr>
              <w:keepNext w:val="0"/>
              <w:keepLines w:val="0"/>
              <w:suppressLineNumbers w:val="0"/>
              <w:adjustRightInd w:val="0"/>
              <w:snapToGrid w:val="0"/>
              <w:spacing w:before="156" w:beforeLines="50" w:beforeAutospacing="0" w:after="0" w:afterAutospacing="0" w:line="360" w:lineRule="auto"/>
              <w:ind w:left="0" w:right="0"/>
              <w:jc w:val="center"/>
              <w:rPr>
                <w:rFonts w:hint="eastAsia" w:ascii="宋体" w:hAnsi="宋体"/>
                <w:color w:val="auto"/>
                <w:sz w:val="24"/>
              </w:rPr>
            </w:pPr>
            <w:r>
              <w:rPr>
                <w:rFonts w:hint="eastAsia" w:ascii="宋体" w:hAnsi="宋体"/>
                <w:color w:val="auto"/>
                <w:sz w:val="24"/>
              </w:rPr>
              <w:t>法定代表人身份证复印件（双面）</w:t>
            </w:r>
          </w:p>
        </w:tc>
      </w:tr>
    </w:tbl>
    <w:p>
      <w:pPr>
        <w:snapToGrid w:val="0"/>
        <w:spacing w:line="480" w:lineRule="auto"/>
        <w:rPr>
          <w:rFonts w:hint="eastAsia" w:ascii="宋体" w:hAnsi="宋体" w:eastAsia="宋体" w:cs="宋体"/>
          <w:color w:val="auto"/>
          <w:szCs w:val="21"/>
        </w:rPr>
      </w:pPr>
    </w:p>
    <w:p>
      <w:pPr>
        <w:snapToGrid w:val="0"/>
        <w:rPr>
          <w:rFonts w:hint="eastAsia" w:ascii="宋体" w:hAnsi="宋体" w:eastAsia="宋体" w:cs="宋体"/>
          <w:color w:val="auto"/>
          <w:szCs w:val="21"/>
        </w:rPr>
      </w:pPr>
    </w:p>
    <w:p>
      <w:pPr>
        <w:adjustRightInd w:val="0"/>
        <w:snapToGrid w:val="0"/>
        <w:spacing w:line="360" w:lineRule="auto"/>
        <w:rPr>
          <w:rFonts w:hint="eastAsia" w:ascii="宋体" w:hAnsi="宋体" w:eastAsia="宋体" w:cs="宋体"/>
          <w:color w:val="auto"/>
          <w:szCs w:val="21"/>
        </w:rPr>
      </w:pPr>
    </w:p>
    <w:p>
      <w:pPr>
        <w:adjustRightInd w:val="0"/>
        <w:snapToGrid w:val="0"/>
        <w:spacing w:line="360" w:lineRule="auto"/>
        <w:ind w:right="420"/>
        <w:rPr>
          <w:rFonts w:hint="eastAsia" w:ascii="宋体" w:hAnsi="宋体" w:eastAsia="宋体" w:cs="宋体"/>
          <w:color w:val="auto"/>
          <w:szCs w:val="21"/>
        </w:rPr>
      </w:pPr>
      <w:r>
        <w:rPr>
          <w:rFonts w:hint="eastAsia" w:ascii="宋体" w:hAnsi="宋体" w:eastAsia="宋体" w:cs="宋体"/>
          <w:color w:val="auto"/>
          <w:szCs w:val="21"/>
        </w:rPr>
        <w:t>供应商名称（盖单位章）：</w:t>
      </w:r>
    </w:p>
    <w:p>
      <w:pPr>
        <w:adjustRightInd w:val="0"/>
        <w:snapToGrid w:val="0"/>
        <w:spacing w:line="360" w:lineRule="auto"/>
        <w:ind w:right="420"/>
        <w:rPr>
          <w:rFonts w:hint="eastAsia" w:ascii="宋体" w:hAnsi="宋体" w:eastAsia="宋体" w:cs="宋体"/>
          <w:color w:val="auto"/>
          <w:szCs w:val="21"/>
        </w:rPr>
      </w:pPr>
      <w:r>
        <w:rPr>
          <w:rFonts w:hint="eastAsia" w:ascii="宋体" w:hAnsi="宋体" w:eastAsia="宋体" w:cs="宋体"/>
          <w:color w:val="auto"/>
          <w:szCs w:val="21"/>
        </w:rPr>
        <w:t>日期：</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年</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月</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 xml:space="preserve">日      </w:t>
      </w:r>
    </w:p>
    <w:p>
      <w:pPr>
        <w:pStyle w:val="23"/>
        <w:ind w:left="0" w:leftChars="0" w:firstLine="0" w:firstLineChars="0"/>
        <w:rPr>
          <w:rFonts w:hint="eastAsia" w:ascii="宋体" w:hAnsi="宋体" w:eastAsia="宋体" w:cs="宋体"/>
          <w:color w:val="auto"/>
          <w:szCs w:val="21"/>
        </w:rPr>
      </w:pPr>
    </w:p>
    <w:p>
      <w:pPr>
        <w:pStyle w:val="23"/>
        <w:rPr>
          <w:rFonts w:hint="eastAsia" w:ascii="宋体" w:hAnsi="宋体" w:eastAsia="宋体" w:cs="宋体"/>
          <w:color w:val="auto"/>
          <w:szCs w:val="21"/>
        </w:rPr>
      </w:pPr>
    </w:p>
    <w:p>
      <w:pPr>
        <w:pStyle w:val="23"/>
        <w:rPr>
          <w:rFonts w:hint="eastAsia" w:ascii="宋体" w:hAnsi="宋体" w:eastAsia="宋体" w:cs="宋体"/>
          <w:color w:val="auto"/>
          <w:szCs w:val="21"/>
        </w:rPr>
      </w:pPr>
    </w:p>
    <w:p>
      <w:pPr>
        <w:adjustRightInd w:val="0"/>
        <w:snapToGrid w:val="0"/>
        <w:spacing w:before="120" w:beforeLines="50" w:line="360" w:lineRule="auto"/>
        <w:rPr>
          <w:rFonts w:hint="eastAsia" w:ascii="宋体" w:hAnsi="宋体" w:eastAsia="宋体" w:cs="宋体"/>
          <w:b/>
          <w:bCs/>
          <w:color w:val="auto"/>
          <w:szCs w:val="21"/>
          <w:lang w:eastAsia="zh-CN"/>
        </w:rPr>
      </w:pPr>
      <w:r>
        <w:rPr>
          <w:rFonts w:hint="eastAsia" w:ascii="宋体" w:hAnsi="宋体" w:cs="宋体"/>
          <w:b/>
          <w:bCs/>
          <w:color w:val="auto"/>
          <w:szCs w:val="21"/>
          <w:lang w:eastAsia="zh-CN"/>
        </w:rPr>
        <w:t>注：法定代表人身份证明应另随身携带一份，并加盖公章，供开标时验证用。</w:t>
      </w:r>
    </w:p>
    <w:p>
      <w:pPr>
        <w:adjustRightInd w:val="0"/>
        <w:snapToGrid w:val="0"/>
        <w:spacing w:before="120" w:beforeLines="50" w:line="360" w:lineRule="auto"/>
        <w:rPr>
          <w:rFonts w:hint="eastAsia" w:ascii="宋体" w:hAnsi="宋体" w:eastAsia="宋体" w:cs="宋体"/>
          <w:bCs/>
          <w:color w:val="auto"/>
          <w:sz w:val="30"/>
          <w:szCs w:val="30"/>
        </w:rPr>
      </w:pPr>
    </w:p>
    <w:p>
      <w:pPr>
        <w:adjustRightInd w:val="0"/>
        <w:snapToGrid w:val="0"/>
        <w:spacing w:before="120" w:beforeLines="50" w:line="360" w:lineRule="auto"/>
        <w:rPr>
          <w:rFonts w:hint="eastAsia" w:ascii="宋体" w:hAnsi="宋体" w:eastAsia="宋体" w:cs="宋体"/>
          <w:bCs/>
          <w:color w:val="auto"/>
          <w:sz w:val="30"/>
          <w:szCs w:val="30"/>
        </w:rPr>
      </w:pPr>
    </w:p>
    <w:p>
      <w:pPr>
        <w:adjustRightInd w:val="0"/>
        <w:snapToGrid w:val="0"/>
        <w:spacing w:before="120" w:beforeLines="50" w:line="360" w:lineRule="auto"/>
        <w:rPr>
          <w:rFonts w:hint="eastAsia" w:ascii="宋体" w:hAnsi="宋体" w:eastAsia="宋体" w:cs="宋体"/>
          <w:color w:val="auto"/>
          <w:sz w:val="30"/>
          <w:szCs w:val="30"/>
        </w:rPr>
      </w:pPr>
      <w:r>
        <w:rPr>
          <w:rFonts w:hint="eastAsia" w:ascii="宋体" w:hAnsi="宋体" w:eastAsia="宋体" w:cs="宋体"/>
          <w:bCs/>
          <w:color w:val="auto"/>
          <w:sz w:val="30"/>
          <w:szCs w:val="30"/>
        </w:rPr>
        <w:t>附件2</w:t>
      </w:r>
    </w:p>
    <w:p>
      <w:pPr>
        <w:jc w:val="center"/>
        <w:rPr>
          <w:rFonts w:hint="eastAsia" w:ascii="宋体" w:hAnsi="宋体" w:eastAsia="宋体" w:cs="宋体"/>
          <w:b/>
          <w:color w:val="auto"/>
          <w:sz w:val="30"/>
          <w:szCs w:val="30"/>
        </w:rPr>
      </w:pPr>
      <w:r>
        <w:rPr>
          <w:rFonts w:hint="eastAsia" w:ascii="宋体" w:hAnsi="宋体" w:eastAsia="宋体" w:cs="宋体"/>
          <w:b/>
          <w:color w:val="auto"/>
          <w:sz w:val="30"/>
          <w:szCs w:val="30"/>
        </w:rPr>
        <w:t>法定代表人授权委托书</w:t>
      </w:r>
    </w:p>
    <w:p>
      <w:pPr>
        <w:adjustRightInd w:val="0"/>
        <w:snapToGrid w:val="0"/>
        <w:spacing w:line="360" w:lineRule="auto"/>
        <w:jc w:val="center"/>
        <w:rPr>
          <w:rFonts w:hint="eastAsia" w:ascii="宋体" w:hAnsi="宋体" w:eastAsia="宋体" w:cs="宋体"/>
          <w:b/>
          <w:color w:val="auto"/>
          <w:sz w:val="28"/>
          <w:szCs w:val="28"/>
        </w:rPr>
      </w:pPr>
    </w:p>
    <w:p>
      <w:pPr>
        <w:autoSpaceDE w:val="0"/>
        <w:autoSpaceDN w:val="0"/>
        <w:adjustRightInd w:val="0"/>
        <w:snapToGrid w:val="0"/>
        <w:spacing w:before="120" w:beforeLines="50" w:line="360" w:lineRule="auto"/>
        <w:ind w:firstLine="420" w:firstLineChars="200"/>
        <w:jc w:val="left"/>
        <w:rPr>
          <w:rFonts w:hint="eastAsia" w:ascii="宋体" w:hAnsi="宋体" w:eastAsia="宋体" w:cs="宋体"/>
          <w:color w:val="auto"/>
          <w:kern w:val="0"/>
          <w:szCs w:val="21"/>
        </w:rPr>
      </w:pPr>
      <w:r>
        <w:rPr>
          <w:rFonts w:hint="eastAsia" w:ascii="宋体" w:hAnsi="宋体" w:eastAsia="宋体" w:cs="宋体"/>
          <w:color w:val="auto"/>
          <w:kern w:val="0"/>
          <w:szCs w:val="21"/>
        </w:rPr>
        <w:t>本人</w:t>
      </w:r>
      <w:r>
        <w:rPr>
          <w:rFonts w:hint="eastAsia" w:ascii="宋体" w:hAnsi="宋体" w:eastAsia="宋体" w:cs="宋体"/>
          <w:color w:val="auto"/>
          <w:kern w:val="0"/>
          <w:szCs w:val="21"/>
          <w:u w:val="single"/>
        </w:rPr>
        <w:t xml:space="preserve">          </w:t>
      </w:r>
      <w:r>
        <w:rPr>
          <w:rFonts w:hint="eastAsia" w:ascii="宋体" w:hAnsi="宋体" w:eastAsia="宋体" w:cs="宋体"/>
          <w:color w:val="auto"/>
          <w:kern w:val="0"/>
          <w:szCs w:val="21"/>
        </w:rPr>
        <w:t>（姓名、职务）系</w:t>
      </w:r>
      <w:r>
        <w:rPr>
          <w:rFonts w:hint="eastAsia" w:ascii="宋体" w:hAnsi="宋体" w:eastAsia="宋体" w:cs="宋体"/>
          <w:color w:val="auto"/>
          <w:kern w:val="0"/>
          <w:szCs w:val="21"/>
          <w:u w:val="single"/>
        </w:rPr>
        <w:t xml:space="preserve">                          </w:t>
      </w:r>
      <w:r>
        <w:rPr>
          <w:rFonts w:hint="eastAsia" w:ascii="宋体" w:hAnsi="宋体" w:eastAsia="宋体" w:cs="宋体"/>
          <w:color w:val="auto"/>
          <w:kern w:val="0"/>
          <w:szCs w:val="21"/>
        </w:rPr>
        <w:t xml:space="preserve"> （</w:t>
      </w:r>
      <w:r>
        <w:rPr>
          <w:rFonts w:hint="eastAsia" w:ascii="宋体" w:hAnsi="宋体" w:eastAsia="宋体" w:cs="宋体"/>
          <w:color w:val="auto"/>
          <w:szCs w:val="21"/>
        </w:rPr>
        <w:t>供应商</w:t>
      </w:r>
      <w:r>
        <w:rPr>
          <w:rFonts w:hint="eastAsia" w:ascii="宋体" w:hAnsi="宋体" w:eastAsia="宋体" w:cs="宋体"/>
          <w:color w:val="auto"/>
          <w:kern w:val="0"/>
          <w:szCs w:val="21"/>
        </w:rPr>
        <w:t>名称）的法定代表人，现授权</w:t>
      </w:r>
      <w:r>
        <w:rPr>
          <w:rFonts w:hint="eastAsia" w:ascii="宋体" w:hAnsi="宋体" w:eastAsia="宋体" w:cs="宋体"/>
          <w:color w:val="auto"/>
          <w:kern w:val="0"/>
          <w:szCs w:val="21"/>
          <w:u w:val="single"/>
        </w:rPr>
        <w:t xml:space="preserve">          </w:t>
      </w:r>
      <w:r>
        <w:rPr>
          <w:rFonts w:hint="eastAsia" w:ascii="宋体" w:hAnsi="宋体" w:eastAsia="宋体" w:cs="宋体"/>
          <w:color w:val="auto"/>
          <w:kern w:val="0"/>
          <w:szCs w:val="21"/>
        </w:rPr>
        <w:t>（姓名、职务）为我方代理人。代理人根据授权，以我方名义：(1)签署、澄清、补正、修改、撤回、提交</w:t>
      </w:r>
      <w:r>
        <w:rPr>
          <w:rFonts w:hint="eastAsia" w:ascii="宋体" w:hAnsi="宋体" w:eastAsia="宋体" w:cs="宋体"/>
          <w:color w:val="auto"/>
          <w:kern w:val="0"/>
          <w:szCs w:val="21"/>
          <w:u w:val="single"/>
        </w:rPr>
        <w:t xml:space="preserve">                     </w:t>
      </w:r>
      <w:r>
        <w:rPr>
          <w:rFonts w:hint="eastAsia" w:ascii="宋体" w:hAnsi="宋体" w:eastAsia="宋体" w:cs="宋体"/>
          <w:color w:val="auto"/>
          <w:kern w:val="0"/>
          <w:szCs w:val="21"/>
        </w:rPr>
        <w:t>（项目名称、采购代理编号）响应文件；(2)签署并重新提交响应文件及最后报价；(3)签订合同和处理有关事宜，其法律后果由我方承担。</w:t>
      </w:r>
    </w:p>
    <w:p>
      <w:pPr>
        <w:autoSpaceDE w:val="0"/>
        <w:autoSpaceDN w:val="0"/>
        <w:adjustRightInd w:val="0"/>
        <w:snapToGrid w:val="0"/>
        <w:spacing w:before="120" w:beforeLines="50" w:line="360" w:lineRule="auto"/>
        <w:ind w:firstLine="420" w:firstLineChars="200"/>
        <w:jc w:val="left"/>
        <w:rPr>
          <w:rFonts w:hint="eastAsia" w:ascii="宋体" w:hAnsi="宋体" w:eastAsia="宋体" w:cs="宋体"/>
          <w:color w:val="auto"/>
          <w:kern w:val="0"/>
          <w:szCs w:val="21"/>
        </w:rPr>
      </w:pPr>
      <w:r>
        <w:rPr>
          <w:rFonts w:hint="eastAsia" w:ascii="宋体" w:hAnsi="宋体" w:eastAsia="宋体" w:cs="宋体"/>
          <w:color w:val="auto"/>
          <w:kern w:val="0"/>
          <w:szCs w:val="21"/>
        </w:rPr>
        <w:t>委托期限：</w:t>
      </w:r>
      <w:r>
        <w:rPr>
          <w:rFonts w:hint="eastAsia" w:ascii="宋体" w:hAnsi="宋体" w:eastAsia="宋体" w:cs="宋体"/>
          <w:color w:val="auto"/>
          <w:kern w:val="0"/>
          <w:szCs w:val="21"/>
          <w:u w:val="single"/>
        </w:rPr>
        <w:t xml:space="preserve">                                     </w:t>
      </w:r>
      <w:r>
        <w:rPr>
          <w:rFonts w:hint="eastAsia" w:ascii="宋体" w:hAnsi="宋体" w:eastAsia="宋体" w:cs="宋体"/>
          <w:color w:val="auto"/>
          <w:kern w:val="0"/>
          <w:szCs w:val="21"/>
        </w:rPr>
        <w:t xml:space="preserve"> 。</w:t>
      </w:r>
    </w:p>
    <w:p>
      <w:pPr>
        <w:spacing w:line="360" w:lineRule="auto"/>
        <w:ind w:firstLine="435"/>
        <w:rPr>
          <w:rFonts w:hint="eastAsia" w:ascii="宋体" w:hAnsi="宋体" w:eastAsia="宋体" w:cs="宋体"/>
          <w:color w:val="auto"/>
          <w:kern w:val="0"/>
          <w:szCs w:val="21"/>
        </w:rPr>
      </w:pPr>
      <w:r>
        <w:rPr>
          <w:rFonts w:hint="eastAsia" w:ascii="宋体" w:hAnsi="宋体" w:eastAsia="宋体" w:cs="宋体"/>
          <w:color w:val="auto"/>
          <w:kern w:val="0"/>
          <w:szCs w:val="21"/>
        </w:rPr>
        <w:t>代理人无转委托权。</w:t>
      </w:r>
    </w:p>
    <w:p>
      <w:pPr>
        <w:spacing w:line="360" w:lineRule="auto"/>
        <w:ind w:firstLine="435"/>
        <w:rPr>
          <w:rFonts w:hint="eastAsia" w:ascii="宋体" w:hAnsi="宋体" w:eastAsia="宋体" w:cs="宋体"/>
          <w:color w:val="auto"/>
          <w:szCs w:val="21"/>
        </w:rPr>
      </w:pPr>
      <w:r>
        <w:rPr>
          <w:rFonts w:hint="eastAsia" w:ascii="宋体" w:hAnsi="宋体" w:eastAsia="宋体" w:cs="宋体"/>
          <w:color w:val="auto"/>
          <w:szCs w:val="21"/>
        </w:rPr>
        <w:t>本授权书于</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年</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月</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日签字生效，特此声明。</w:t>
      </w:r>
    </w:p>
    <w:p>
      <w:pPr>
        <w:adjustRightInd w:val="0"/>
        <w:snapToGrid w:val="0"/>
        <w:spacing w:before="120" w:beforeLines="50"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附：委托代理人身份证复印件及法定代表人身份证明(附件1，原件)</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36" w:hRule="atLeast"/>
        </w:trPr>
        <w:tc>
          <w:tcPr>
            <w:tcW w:w="8528" w:type="dxa"/>
            <w:noWrap w:val="0"/>
            <w:vAlign w:val="center"/>
          </w:tcPr>
          <w:p>
            <w:pPr>
              <w:keepNext w:val="0"/>
              <w:keepLines w:val="0"/>
              <w:suppressLineNumbers w:val="0"/>
              <w:adjustRightInd w:val="0"/>
              <w:snapToGrid w:val="0"/>
              <w:spacing w:before="156" w:beforeLines="50" w:beforeAutospacing="0" w:after="0" w:afterAutospacing="0" w:line="360" w:lineRule="auto"/>
              <w:ind w:left="0" w:right="0"/>
              <w:jc w:val="center"/>
              <w:rPr>
                <w:rFonts w:hint="eastAsia" w:ascii="宋体" w:hAnsi="宋体"/>
                <w:color w:val="auto"/>
                <w:sz w:val="24"/>
              </w:rPr>
            </w:pPr>
            <w:r>
              <w:rPr>
                <w:rFonts w:hint="eastAsia" w:ascii="宋体" w:hAnsi="宋体"/>
                <w:color w:val="auto"/>
                <w:sz w:val="24"/>
              </w:rPr>
              <w:t>法定代表人身份证复印件（双面）</w:t>
            </w:r>
          </w:p>
        </w:tc>
      </w:tr>
    </w:tbl>
    <w:p>
      <w:pPr>
        <w:adjustRightInd w:val="0"/>
        <w:snapToGrid w:val="0"/>
        <w:spacing w:before="156" w:beforeLines="50" w:line="360" w:lineRule="auto"/>
        <w:ind w:firstLine="480" w:firstLineChars="200"/>
        <w:rPr>
          <w:rFonts w:hint="eastAsia" w:ascii="宋体" w:hAnsi="宋体"/>
          <w:color w:val="auto"/>
          <w:sz w:val="24"/>
        </w:rPr>
      </w:pP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96" w:hRule="atLeast"/>
        </w:trPr>
        <w:tc>
          <w:tcPr>
            <w:tcW w:w="8528" w:type="dxa"/>
            <w:noWrap w:val="0"/>
            <w:vAlign w:val="center"/>
          </w:tcPr>
          <w:p>
            <w:pPr>
              <w:keepNext w:val="0"/>
              <w:keepLines w:val="0"/>
              <w:suppressLineNumbers w:val="0"/>
              <w:adjustRightInd w:val="0"/>
              <w:snapToGrid w:val="0"/>
              <w:spacing w:before="156" w:beforeLines="50" w:beforeAutospacing="0" w:after="0" w:afterAutospacing="0" w:line="360" w:lineRule="auto"/>
              <w:ind w:left="0" w:right="0"/>
              <w:jc w:val="center"/>
              <w:rPr>
                <w:rFonts w:hint="eastAsia" w:ascii="宋体" w:hAnsi="宋体"/>
                <w:color w:val="auto"/>
                <w:sz w:val="24"/>
              </w:rPr>
            </w:pPr>
            <w:r>
              <w:rPr>
                <w:rFonts w:hint="eastAsia" w:ascii="宋体" w:hAnsi="宋体"/>
                <w:color w:val="auto"/>
                <w:sz w:val="24"/>
              </w:rPr>
              <w:t>委托代理人身份证复印件（双面）</w:t>
            </w:r>
          </w:p>
        </w:tc>
      </w:tr>
    </w:tbl>
    <w:p>
      <w:pPr>
        <w:adjustRightInd w:val="0"/>
        <w:snapToGrid w:val="0"/>
        <w:spacing w:line="360" w:lineRule="auto"/>
        <w:ind w:right="420"/>
        <w:rPr>
          <w:rFonts w:hint="eastAsia" w:ascii="宋体" w:hAnsi="宋体" w:eastAsia="宋体" w:cs="宋体"/>
          <w:color w:val="auto"/>
          <w:szCs w:val="21"/>
        </w:rPr>
      </w:pPr>
    </w:p>
    <w:p>
      <w:pPr>
        <w:adjustRightInd w:val="0"/>
        <w:snapToGrid w:val="0"/>
        <w:spacing w:line="360" w:lineRule="auto"/>
        <w:ind w:right="420"/>
        <w:rPr>
          <w:rFonts w:hint="eastAsia" w:ascii="宋体" w:hAnsi="宋体" w:eastAsia="宋体" w:cs="宋体"/>
          <w:color w:val="auto"/>
          <w:szCs w:val="21"/>
        </w:rPr>
      </w:pPr>
    </w:p>
    <w:p>
      <w:pPr>
        <w:adjustRightInd w:val="0"/>
        <w:snapToGrid w:val="0"/>
        <w:spacing w:line="360" w:lineRule="auto"/>
        <w:ind w:right="420"/>
        <w:rPr>
          <w:rFonts w:hint="eastAsia" w:ascii="宋体" w:hAnsi="宋体" w:eastAsia="宋体" w:cs="宋体"/>
          <w:color w:val="auto"/>
          <w:szCs w:val="21"/>
        </w:rPr>
      </w:pPr>
    </w:p>
    <w:p>
      <w:pPr>
        <w:adjustRightInd w:val="0"/>
        <w:snapToGrid w:val="0"/>
        <w:spacing w:line="360" w:lineRule="auto"/>
        <w:ind w:right="420"/>
        <w:rPr>
          <w:rFonts w:hint="eastAsia" w:ascii="宋体" w:hAnsi="宋体" w:eastAsia="宋体" w:cs="宋体"/>
          <w:color w:val="auto"/>
          <w:szCs w:val="21"/>
        </w:rPr>
      </w:pPr>
      <w:r>
        <w:rPr>
          <w:rFonts w:hint="eastAsia" w:ascii="宋体" w:hAnsi="宋体" w:eastAsia="宋体" w:cs="宋体"/>
          <w:color w:val="auto"/>
          <w:szCs w:val="21"/>
        </w:rPr>
        <w:t>法定代表人（签字）：</w:t>
      </w:r>
      <w:r>
        <w:rPr>
          <w:rFonts w:hint="eastAsia" w:ascii="宋体" w:hAnsi="宋体" w:eastAsia="宋体" w:cs="宋体"/>
          <w:color w:val="auto"/>
          <w:szCs w:val="21"/>
          <w:u w:val="single"/>
        </w:rPr>
        <w:t xml:space="preserve">                     </w:t>
      </w:r>
    </w:p>
    <w:p>
      <w:pPr>
        <w:adjustRightInd w:val="0"/>
        <w:snapToGrid w:val="0"/>
        <w:spacing w:line="360" w:lineRule="auto"/>
        <w:ind w:right="420"/>
        <w:rPr>
          <w:rFonts w:hint="eastAsia" w:ascii="宋体" w:hAnsi="宋体" w:eastAsia="宋体" w:cs="宋体"/>
          <w:color w:val="auto"/>
          <w:szCs w:val="21"/>
        </w:rPr>
      </w:pPr>
      <w:r>
        <w:rPr>
          <w:rFonts w:hint="eastAsia" w:ascii="宋体" w:hAnsi="宋体" w:eastAsia="宋体" w:cs="宋体"/>
          <w:color w:val="auto"/>
          <w:szCs w:val="21"/>
        </w:rPr>
        <w:t>委托代理人（签字）：</w:t>
      </w:r>
      <w:r>
        <w:rPr>
          <w:rFonts w:hint="eastAsia" w:ascii="宋体" w:hAnsi="宋体" w:eastAsia="宋体" w:cs="宋体"/>
          <w:color w:val="auto"/>
          <w:szCs w:val="21"/>
          <w:u w:val="single"/>
        </w:rPr>
        <w:t xml:space="preserve">                     </w:t>
      </w:r>
    </w:p>
    <w:p>
      <w:pPr>
        <w:adjustRightInd w:val="0"/>
        <w:snapToGrid w:val="0"/>
        <w:spacing w:line="360" w:lineRule="auto"/>
        <w:ind w:right="24"/>
        <w:rPr>
          <w:rFonts w:hint="eastAsia" w:ascii="宋体" w:hAnsi="宋体" w:eastAsia="宋体" w:cs="宋体"/>
          <w:color w:val="auto"/>
          <w:szCs w:val="21"/>
        </w:rPr>
      </w:pPr>
      <w:r>
        <w:rPr>
          <w:rFonts w:hint="eastAsia" w:ascii="宋体" w:hAnsi="宋体" w:eastAsia="宋体" w:cs="宋体"/>
          <w:color w:val="auto"/>
          <w:szCs w:val="21"/>
        </w:rPr>
        <w:t>日期：</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年</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月</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日</w:t>
      </w:r>
    </w:p>
    <w:p>
      <w:pPr>
        <w:adjustRightInd w:val="0"/>
        <w:snapToGrid w:val="0"/>
        <w:spacing w:line="360" w:lineRule="auto"/>
        <w:rPr>
          <w:rFonts w:hint="eastAsia" w:ascii="宋体" w:hAnsi="宋体" w:eastAsia="宋体" w:cs="宋体"/>
          <w:color w:val="auto"/>
          <w:kern w:val="0"/>
          <w:szCs w:val="21"/>
        </w:rPr>
      </w:pPr>
    </w:p>
    <w:p>
      <w:pPr>
        <w:adjustRightInd w:val="0"/>
        <w:snapToGrid w:val="0"/>
        <w:spacing w:line="360" w:lineRule="auto"/>
        <w:rPr>
          <w:rFonts w:hint="eastAsia" w:ascii="宋体" w:hAnsi="宋体" w:eastAsia="宋体" w:cs="宋体"/>
          <w:color w:val="auto"/>
          <w:kern w:val="0"/>
          <w:szCs w:val="21"/>
        </w:rPr>
      </w:pPr>
    </w:p>
    <w:p>
      <w:pPr>
        <w:adjustRightInd w:val="0"/>
        <w:snapToGrid w:val="0"/>
        <w:spacing w:line="360" w:lineRule="auto"/>
        <w:rPr>
          <w:rFonts w:hint="eastAsia" w:ascii="宋体" w:hAnsi="宋体" w:eastAsia="宋体" w:cs="宋体"/>
          <w:color w:val="auto"/>
          <w:kern w:val="0"/>
          <w:szCs w:val="21"/>
        </w:rPr>
      </w:pPr>
    </w:p>
    <w:p>
      <w:pPr>
        <w:adjustRightInd w:val="0"/>
        <w:snapToGrid w:val="0"/>
        <w:spacing w:line="360" w:lineRule="auto"/>
        <w:rPr>
          <w:rFonts w:hint="eastAsia" w:ascii="宋体" w:hAnsi="宋体" w:eastAsia="宋体" w:cs="宋体"/>
          <w:b/>
          <w:bCs/>
          <w:color w:val="auto"/>
          <w:kern w:val="0"/>
          <w:szCs w:val="21"/>
          <w:lang w:eastAsia="zh-CN"/>
        </w:rPr>
      </w:pPr>
      <w:r>
        <w:rPr>
          <w:rFonts w:hint="eastAsia" w:ascii="宋体" w:hAnsi="宋体" w:cs="宋体"/>
          <w:b/>
          <w:bCs/>
          <w:color w:val="auto"/>
          <w:kern w:val="0"/>
          <w:szCs w:val="21"/>
          <w:lang w:eastAsia="zh-CN"/>
        </w:rPr>
        <w:t>注：法定代表人授权委托书及法定代表人身份证明应为另随身携带一份，供开标时验证用。</w:t>
      </w:r>
    </w:p>
    <w:p>
      <w:pPr>
        <w:adjustRightInd w:val="0"/>
        <w:snapToGrid w:val="0"/>
        <w:spacing w:line="360" w:lineRule="auto"/>
        <w:rPr>
          <w:rFonts w:hint="eastAsia" w:ascii="宋体" w:hAnsi="宋体" w:eastAsia="宋体" w:cs="宋体"/>
          <w:color w:val="auto"/>
          <w:kern w:val="0"/>
          <w:szCs w:val="21"/>
        </w:rPr>
      </w:pPr>
    </w:p>
    <w:p>
      <w:pPr>
        <w:adjustRightInd w:val="0"/>
        <w:snapToGrid w:val="0"/>
        <w:spacing w:line="360" w:lineRule="auto"/>
        <w:rPr>
          <w:rFonts w:hint="eastAsia" w:ascii="宋体" w:hAnsi="宋体" w:eastAsia="宋体" w:cs="宋体"/>
          <w:color w:val="auto"/>
          <w:kern w:val="0"/>
          <w:szCs w:val="21"/>
        </w:rPr>
      </w:pPr>
    </w:p>
    <w:p>
      <w:pPr>
        <w:spacing w:line="360" w:lineRule="exact"/>
        <w:jc w:val="center"/>
        <w:outlineLvl w:val="1"/>
        <w:rPr>
          <w:rFonts w:hint="eastAsia" w:ascii="宋体" w:hAnsi="宋体" w:eastAsia="宋体" w:cs="宋体"/>
          <w:b/>
          <w:color w:val="auto"/>
          <w:sz w:val="32"/>
          <w:szCs w:val="32"/>
        </w:rPr>
      </w:pPr>
      <w:bookmarkStart w:id="10" w:name="_Toc3075"/>
      <w:r>
        <w:rPr>
          <w:rFonts w:hint="eastAsia" w:ascii="宋体" w:hAnsi="宋体" w:eastAsia="宋体" w:cs="宋体"/>
          <w:b/>
          <w:color w:val="auto"/>
          <w:sz w:val="32"/>
          <w:szCs w:val="32"/>
        </w:rPr>
        <w:t>二、磋商保证金缴纳证明材料</w:t>
      </w:r>
      <w:bookmarkEnd w:id="10"/>
    </w:p>
    <w:p>
      <w:pPr>
        <w:rPr>
          <w:rFonts w:hint="eastAsia" w:ascii="宋体" w:hAnsi="宋体" w:eastAsia="宋体" w:cs="宋体"/>
          <w:color w:val="auto"/>
          <w:sz w:val="24"/>
        </w:rPr>
      </w:pPr>
    </w:p>
    <w:p>
      <w:pPr>
        <w:rPr>
          <w:rFonts w:hint="eastAsia" w:ascii="宋体" w:hAnsi="宋体" w:eastAsia="宋体" w:cs="宋体"/>
          <w:color w:val="auto"/>
          <w:sz w:val="21"/>
          <w:szCs w:val="21"/>
        </w:rPr>
      </w:pPr>
    </w:p>
    <w:p>
      <w:pPr>
        <w:pStyle w:val="2"/>
        <w:rPr>
          <w:rFonts w:hint="eastAsia"/>
        </w:rPr>
      </w:pPr>
    </w:p>
    <w:p>
      <w:pPr>
        <w:pStyle w:val="3"/>
        <w:rPr>
          <w:rFonts w:hint="eastAsia"/>
        </w:rPr>
      </w:pPr>
    </w:p>
    <w:p>
      <w:pPr>
        <w:pStyle w:val="5"/>
        <w:jc w:val="center"/>
        <w:rPr>
          <w:rFonts w:hint="eastAsia" w:ascii="黑体" w:hAnsi="黑体" w:eastAsia="黑体"/>
          <w:sz w:val="28"/>
          <w:szCs w:val="28"/>
          <w:lang w:val="en-US" w:eastAsia="zh-CN"/>
        </w:rPr>
      </w:pPr>
      <w:r>
        <w:rPr>
          <w:rFonts w:hint="eastAsia" w:ascii="黑体" w:hAnsi="黑体" w:eastAsia="黑体"/>
          <w:sz w:val="28"/>
          <w:szCs w:val="28"/>
          <w:lang w:val="en-US" w:eastAsia="zh-CN"/>
        </w:rPr>
        <w:t>本项目属于紧急采购，无需提供投标保证金</w:t>
      </w:r>
    </w:p>
    <w:p>
      <w:pPr>
        <w:pStyle w:val="3"/>
        <w:rPr>
          <w:rFonts w:hint="eastAsia"/>
        </w:rPr>
      </w:pPr>
    </w:p>
    <w:p>
      <w:pPr>
        <w:rPr>
          <w:rFonts w:hint="eastAsia" w:ascii="宋体" w:hAnsi="宋体" w:eastAsia="宋体" w:cs="宋体"/>
          <w:color w:val="auto"/>
          <w:sz w:val="21"/>
          <w:szCs w:val="21"/>
        </w:rPr>
      </w:pPr>
    </w:p>
    <w:p>
      <w:pPr>
        <w:adjustRightInd w:val="0"/>
        <w:snapToGrid w:val="0"/>
        <w:spacing w:line="360" w:lineRule="auto"/>
        <w:jc w:val="center"/>
        <w:outlineLvl w:val="1"/>
        <w:rPr>
          <w:rFonts w:hint="eastAsia" w:ascii="宋体" w:hAnsi="宋体" w:eastAsia="宋体" w:cs="宋体"/>
          <w:b/>
          <w:color w:val="auto"/>
          <w:sz w:val="32"/>
          <w:szCs w:val="32"/>
        </w:rPr>
      </w:pPr>
      <w:bookmarkStart w:id="11" w:name="_Toc6639"/>
    </w:p>
    <w:p>
      <w:pPr>
        <w:adjustRightInd w:val="0"/>
        <w:snapToGrid w:val="0"/>
        <w:spacing w:line="360" w:lineRule="auto"/>
        <w:jc w:val="center"/>
        <w:outlineLvl w:val="1"/>
        <w:rPr>
          <w:rFonts w:hint="eastAsia" w:ascii="宋体" w:hAnsi="宋体" w:eastAsia="宋体" w:cs="宋体"/>
          <w:b/>
          <w:color w:val="auto"/>
          <w:sz w:val="32"/>
          <w:szCs w:val="32"/>
        </w:rPr>
      </w:pPr>
    </w:p>
    <w:p>
      <w:pPr>
        <w:adjustRightInd w:val="0"/>
        <w:snapToGrid w:val="0"/>
        <w:spacing w:line="360" w:lineRule="auto"/>
        <w:jc w:val="center"/>
        <w:outlineLvl w:val="1"/>
        <w:rPr>
          <w:rFonts w:hint="eastAsia" w:ascii="宋体" w:hAnsi="宋体" w:eastAsia="宋体" w:cs="宋体"/>
          <w:b/>
          <w:color w:val="auto"/>
          <w:sz w:val="32"/>
          <w:szCs w:val="32"/>
        </w:rPr>
      </w:pPr>
    </w:p>
    <w:p>
      <w:pPr>
        <w:adjustRightInd w:val="0"/>
        <w:snapToGrid w:val="0"/>
        <w:spacing w:line="360" w:lineRule="auto"/>
        <w:jc w:val="center"/>
        <w:outlineLvl w:val="1"/>
        <w:rPr>
          <w:rFonts w:hint="eastAsia" w:ascii="宋体" w:hAnsi="宋体" w:eastAsia="宋体" w:cs="宋体"/>
          <w:b/>
          <w:color w:val="auto"/>
          <w:sz w:val="32"/>
          <w:szCs w:val="32"/>
        </w:rPr>
      </w:pPr>
    </w:p>
    <w:p>
      <w:pPr>
        <w:adjustRightInd w:val="0"/>
        <w:snapToGrid w:val="0"/>
        <w:spacing w:line="360" w:lineRule="auto"/>
        <w:jc w:val="center"/>
        <w:outlineLvl w:val="1"/>
        <w:rPr>
          <w:rFonts w:hint="eastAsia" w:ascii="宋体" w:hAnsi="宋体" w:eastAsia="宋体" w:cs="宋体"/>
          <w:b/>
          <w:color w:val="auto"/>
          <w:sz w:val="32"/>
          <w:szCs w:val="32"/>
        </w:rPr>
      </w:pPr>
    </w:p>
    <w:p>
      <w:pPr>
        <w:adjustRightInd w:val="0"/>
        <w:snapToGrid w:val="0"/>
        <w:spacing w:line="360" w:lineRule="auto"/>
        <w:jc w:val="center"/>
        <w:outlineLvl w:val="1"/>
        <w:rPr>
          <w:rFonts w:hint="eastAsia" w:ascii="宋体" w:hAnsi="宋体" w:eastAsia="宋体" w:cs="宋体"/>
          <w:b/>
          <w:color w:val="auto"/>
          <w:sz w:val="32"/>
          <w:szCs w:val="32"/>
        </w:rPr>
      </w:pPr>
    </w:p>
    <w:p>
      <w:pPr>
        <w:adjustRightInd w:val="0"/>
        <w:snapToGrid w:val="0"/>
        <w:spacing w:line="360" w:lineRule="auto"/>
        <w:jc w:val="center"/>
        <w:outlineLvl w:val="1"/>
        <w:rPr>
          <w:rFonts w:hint="eastAsia" w:ascii="宋体" w:hAnsi="宋体" w:eastAsia="宋体" w:cs="宋体"/>
          <w:b/>
          <w:color w:val="auto"/>
          <w:sz w:val="32"/>
          <w:szCs w:val="32"/>
        </w:rPr>
      </w:pPr>
    </w:p>
    <w:p>
      <w:pPr>
        <w:adjustRightInd w:val="0"/>
        <w:snapToGrid w:val="0"/>
        <w:spacing w:line="360" w:lineRule="auto"/>
        <w:jc w:val="center"/>
        <w:outlineLvl w:val="1"/>
        <w:rPr>
          <w:rFonts w:hint="eastAsia" w:ascii="宋体" w:hAnsi="宋体" w:eastAsia="宋体" w:cs="宋体"/>
          <w:b/>
          <w:color w:val="auto"/>
          <w:sz w:val="32"/>
          <w:szCs w:val="32"/>
        </w:rPr>
      </w:pPr>
    </w:p>
    <w:p>
      <w:pPr>
        <w:adjustRightInd w:val="0"/>
        <w:snapToGrid w:val="0"/>
        <w:spacing w:line="360" w:lineRule="auto"/>
        <w:jc w:val="center"/>
        <w:outlineLvl w:val="1"/>
        <w:rPr>
          <w:rFonts w:hint="eastAsia" w:ascii="宋体" w:hAnsi="宋体" w:eastAsia="宋体" w:cs="宋体"/>
          <w:b/>
          <w:color w:val="auto"/>
          <w:sz w:val="32"/>
          <w:szCs w:val="32"/>
        </w:rPr>
      </w:pPr>
    </w:p>
    <w:p>
      <w:pPr>
        <w:adjustRightInd w:val="0"/>
        <w:snapToGrid w:val="0"/>
        <w:spacing w:line="360" w:lineRule="auto"/>
        <w:jc w:val="center"/>
        <w:outlineLvl w:val="1"/>
        <w:rPr>
          <w:rFonts w:hint="eastAsia" w:ascii="宋体" w:hAnsi="宋体" w:eastAsia="宋体" w:cs="宋体"/>
          <w:b/>
          <w:color w:val="auto"/>
          <w:sz w:val="32"/>
          <w:szCs w:val="32"/>
        </w:rPr>
      </w:pPr>
    </w:p>
    <w:p>
      <w:pPr>
        <w:adjustRightInd w:val="0"/>
        <w:snapToGrid w:val="0"/>
        <w:spacing w:line="360" w:lineRule="auto"/>
        <w:jc w:val="center"/>
        <w:outlineLvl w:val="1"/>
        <w:rPr>
          <w:rFonts w:hint="eastAsia" w:ascii="宋体" w:hAnsi="宋体" w:eastAsia="宋体" w:cs="宋体"/>
          <w:b/>
          <w:color w:val="auto"/>
          <w:sz w:val="32"/>
          <w:szCs w:val="32"/>
        </w:rPr>
      </w:pPr>
    </w:p>
    <w:p>
      <w:pPr>
        <w:adjustRightInd w:val="0"/>
        <w:snapToGrid w:val="0"/>
        <w:spacing w:line="360" w:lineRule="auto"/>
        <w:jc w:val="center"/>
        <w:outlineLvl w:val="1"/>
        <w:rPr>
          <w:rFonts w:hint="eastAsia" w:ascii="宋体" w:hAnsi="宋体" w:eastAsia="宋体" w:cs="宋体"/>
          <w:b/>
          <w:color w:val="auto"/>
          <w:sz w:val="32"/>
          <w:szCs w:val="32"/>
        </w:rPr>
      </w:pPr>
    </w:p>
    <w:p>
      <w:pPr>
        <w:adjustRightInd w:val="0"/>
        <w:snapToGrid w:val="0"/>
        <w:spacing w:line="360" w:lineRule="auto"/>
        <w:jc w:val="center"/>
        <w:outlineLvl w:val="1"/>
        <w:rPr>
          <w:rFonts w:hint="eastAsia" w:ascii="宋体" w:hAnsi="宋体" w:eastAsia="宋体" w:cs="宋体"/>
          <w:b/>
          <w:color w:val="auto"/>
          <w:sz w:val="32"/>
          <w:szCs w:val="32"/>
        </w:rPr>
      </w:pPr>
    </w:p>
    <w:p>
      <w:pPr>
        <w:adjustRightInd w:val="0"/>
        <w:snapToGrid w:val="0"/>
        <w:spacing w:line="360" w:lineRule="auto"/>
        <w:jc w:val="center"/>
        <w:outlineLvl w:val="1"/>
        <w:rPr>
          <w:rFonts w:hint="eastAsia" w:ascii="宋体" w:hAnsi="宋体" w:eastAsia="宋体" w:cs="宋体"/>
          <w:b/>
          <w:color w:val="auto"/>
          <w:sz w:val="32"/>
          <w:szCs w:val="32"/>
        </w:rPr>
      </w:pPr>
    </w:p>
    <w:p>
      <w:pPr>
        <w:adjustRightInd w:val="0"/>
        <w:snapToGrid w:val="0"/>
        <w:spacing w:line="360" w:lineRule="auto"/>
        <w:jc w:val="center"/>
        <w:outlineLvl w:val="1"/>
        <w:rPr>
          <w:rFonts w:hint="eastAsia" w:ascii="宋体" w:hAnsi="宋体" w:eastAsia="宋体" w:cs="宋体"/>
          <w:b/>
          <w:color w:val="auto"/>
          <w:sz w:val="32"/>
          <w:szCs w:val="32"/>
        </w:rPr>
      </w:pPr>
    </w:p>
    <w:p>
      <w:pPr>
        <w:adjustRightInd w:val="0"/>
        <w:snapToGrid w:val="0"/>
        <w:spacing w:line="360" w:lineRule="auto"/>
        <w:jc w:val="center"/>
        <w:outlineLvl w:val="1"/>
        <w:rPr>
          <w:rFonts w:hint="eastAsia" w:ascii="宋体" w:hAnsi="宋体" w:eastAsia="宋体" w:cs="宋体"/>
          <w:b/>
          <w:color w:val="auto"/>
          <w:sz w:val="32"/>
          <w:szCs w:val="32"/>
        </w:rPr>
      </w:pPr>
    </w:p>
    <w:p>
      <w:pPr>
        <w:adjustRightInd w:val="0"/>
        <w:snapToGrid w:val="0"/>
        <w:spacing w:line="360" w:lineRule="auto"/>
        <w:jc w:val="center"/>
        <w:outlineLvl w:val="1"/>
        <w:rPr>
          <w:rFonts w:hint="eastAsia" w:ascii="宋体" w:hAnsi="宋体" w:eastAsia="宋体" w:cs="宋体"/>
          <w:b/>
          <w:color w:val="auto"/>
          <w:sz w:val="32"/>
          <w:szCs w:val="32"/>
        </w:rPr>
      </w:pPr>
    </w:p>
    <w:p>
      <w:pPr>
        <w:adjustRightInd w:val="0"/>
        <w:snapToGrid w:val="0"/>
        <w:spacing w:line="360" w:lineRule="auto"/>
        <w:jc w:val="center"/>
        <w:outlineLvl w:val="1"/>
        <w:rPr>
          <w:rFonts w:hint="eastAsia" w:ascii="宋体" w:hAnsi="宋体" w:eastAsia="宋体" w:cs="宋体"/>
          <w:b/>
          <w:bCs/>
          <w:color w:val="auto"/>
          <w:sz w:val="32"/>
          <w:szCs w:val="32"/>
        </w:rPr>
      </w:pPr>
      <w:r>
        <w:rPr>
          <w:rFonts w:hint="eastAsia" w:ascii="宋体" w:hAnsi="宋体" w:eastAsia="宋体" w:cs="宋体"/>
          <w:b/>
          <w:color w:val="auto"/>
          <w:sz w:val="32"/>
          <w:szCs w:val="32"/>
        </w:rPr>
        <w:t>三、供应商</w:t>
      </w:r>
      <w:r>
        <w:rPr>
          <w:rFonts w:hint="eastAsia" w:ascii="宋体" w:hAnsi="宋体" w:eastAsia="宋体" w:cs="宋体"/>
          <w:b/>
          <w:bCs/>
          <w:color w:val="auto"/>
          <w:sz w:val="32"/>
          <w:szCs w:val="32"/>
        </w:rPr>
        <w:t>的资格证明资料</w:t>
      </w:r>
      <w:bookmarkEnd w:id="11"/>
    </w:p>
    <w:p>
      <w:pPr>
        <w:spacing w:line="480" w:lineRule="exact"/>
        <w:rPr>
          <w:rFonts w:hint="eastAsia" w:ascii="宋体" w:hAnsi="宋体" w:eastAsia="宋体" w:cs="宋体"/>
          <w:color w:val="auto"/>
          <w:sz w:val="30"/>
          <w:szCs w:val="30"/>
        </w:rPr>
      </w:pPr>
      <w:r>
        <w:rPr>
          <w:rFonts w:hint="eastAsia" w:ascii="宋体" w:hAnsi="宋体" w:eastAsia="宋体" w:cs="宋体"/>
          <w:color w:val="auto"/>
          <w:sz w:val="30"/>
          <w:szCs w:val="30"/>
        </w:rPr>
        <w:t>附件</w:t>
      </w:r>
      <w:r>
        <w:rPr>
          <w:rFonts w:hint="eastAsia" w:ascii="宋体" w:hAnsi="宋体" w:cs="宋体"/>
          <w:color w:val="auto"/>
          <w:sz w:val="30"/>
          <w:szCs w:val="30"/>
          <w:lang w:val="en-US" w:eastAsia="zh-CN"/>
        </w:rPr>
        <w:t>3</w:t>
      </w:r>
      <w:r>
        <w:rPr>
          <w:rFonts w:hint="eastAsia" w:ascii="宋体" w:hAnsi="宋体" w:eastAsia="宋体" w:cs="宋体"/>
          <w:color w:val="auto"/>
          <w:sz w:val="30"/>
          <w:szCs w:val="30"/>
        </w:rPr>
        <w:t xml:space="preserve">             </w:t>
      </w:r>
      <w:r>
        <w:rPr>
          <w:rFonts w:hint="eastAsia" w:ascii="宋体" w:hAnsi="宋体" w:cs="宋体"/>
          <w:color w:val="auto"/>
          <w:sz w:val="30"/>
          <w:szCs w:val="30"/>
          <w:lang w:val="en-US" w:eastAsia="zh-CN"/>
        </w:rPr>
        <w:t xml:space="preserve">   </w:t>
      </w:r>
      <w:r>
        <w:rPr>
          <w:rFonts w:hint="eastAsia" w:ascii="宋体" w:hAnsi="宋体" w:eastAsia="宋体" w:cs="宋体"/>
          <w:color w:val="auto"/>
          <w:sz w:val="30"/>
          <w:szCs w:val="30"/>
        </w:rPr>
        <w:t xml:space="preserve"> 供应商基本情况表</w:t>
      </w:r>
    </w:p>
    <w:p>
      <w:pPr>
        <w:spacing w:line="480" w:lineRule="exact"/>
        <w:rPr>
          <w:rFonts w:hint="eastAsia" w:ascii="宋体" w:hAnsi="宋体" w:eastAsia="宋体" w:cs="宋体"/>
          <w:color w:val="auto"/>
          <w:sz w:val="30"/>
          <w:szCs w:val="30"/>
        </w:rPr>
      </w:pPr>
    </w:p>
    <w:p>
      <w:pPr>
        <w:adjustRightInd w:val="0"/>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rPr>
        <w:t>盖供应商单位章</w:t>
      </w:r>
    </w:p>
    <w:tbl>
      <w:tblPr>
        <w:tblStyle w:val="24"/>
        <w:tblW w:w="8820"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19"/>
        <w:gridCol w:w="539"/>
        <w:gridCol w:w="362"/>
        <w:gridCol w:w="1143"/>
        <w:gridCol w:w="850"/>
        <w:gridCol w:w="590"/>
        <w:gridCol w:w="294"/>
        <w:gridCol w:w="1083"/>
        <w:gridCol w:w="1329"/>
        <w:gridCol w:w="191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70" w:hRule="atLeast"/>
        </w:trPr>
        <w:tc>
          <w:tcPr>
            <w:tcW w:w="1620" w:type="dxa"/>
            <w:gridSpan w:val="3"/>
            <w:tcBorders>
              <w:top w:val="double" w:color="auto" w:sz="4" w:space="0"/>
              <w:left w:val="double" w:color="auto" w:sz="4" w:space="0"/>
              <w:bottom w:val="single" w:color="auto" w:sz="6" w:space="0"/>
              <w:right w:val="single" w:color="auto" w:sz="6"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r>
              <w:rPr>
                <w:rFonts w:hint="eastAsia" w:ascii="宋体" w:hAnsi="宋体" w:eastAsia="宋体" w:cs="宋体"/>
                <w:color w:val="auto"/>
                <w:szCs w:val="21"/>
              </w:rPr>
              <w:t>供应商名称</w:t>
            </w:r>
          </w:p>
        </w:tc>
        <w:tc>
          <w:tcPr>
            <w:tcW w:w="3960" w:type="dxa"/>
            <w:gridSpan w:val="5"/>
            <w:tcBorders>
              <w:top w:val="double" w:color="auto" w:sz="4" w:space="0"/>
              <w:left w:val="single" w:color="auto" w:sz="6" w:space="0"/>
              <w:bottom w:val="single" w:color="auto" w:sz="6" w:space="0"/>
              <w:right w:val="single" w:color="auto" w:sz="6"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p>
        </w:tc>
        <w:tc>
          <w:tcPr>
            <w:tcW w:w="1329" w:type="dxa"/>
            <w:tcBorders>
              <w:top w:val="double" w:color="auto" w:sz="4" w:space="0"/>
              <w:left w:val="single" w:color="auto" w:sz="6" w:space="0"/>
              <w:bottom w:val="single" w:color="auto" w:sz="6" w:space="0"/>
              <w:right w:val="single" w:color="auto" w:sz="6"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r>
              <w:rPr>
                <w:rFonts w:hint="eastAsia" w:ascii="宋体" w:hAnsi="宋体" w:eastAsia="宋体" w:cs="宋体"/>
                <w:color w:val="auto"/>
                <w:szCs w:val="21"/>
              </w:rPr>
              <w:t>法定代表人</w:t>
            </w:r>
          </w:p>
        </w:tc>
        <w:tc>
          <w:tcPr>
            <w:tcW w:w="1911" w:type="dxa"/>
            <w:tcBorders>
              <w:top w:val="double" w:color="auto" w:sz="4" w:space="0"/>
              <w:left w:val="single" w:color="auto" w:sz="6" w:space="0"/>
              <w:bottom w:val="single" w:color="auto" w:sz="6" w:space="0"/>
              <w:right w:val="doub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620" w:type="dxa"/>
            <w:gridSpan w:val="3"/>
            <w:tcBorders>
              <w:top w:val="single" w:color="auto" w:sz="6" w:space="0"/>
              <w:left w:val="double" w:color="auto" w:sz="4" w:space="0"/>
              <w:bottom w:val="single" w:color="auto" w:sz="6" w:space="0"/>
              <w:right w:val="single" w:color="auto" w:sz="6"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r>
              <w:rPr>
                <w:rFonts w:hint="eastAsia" w:ascii="宋体" w:hAnsi="宋体" w:eastAsia="宋体" w:cs="宋体"/>
                <w:color w:val="auto"/>
                <w:szCs w:val="21"/>
              </w:rPr>
              <w:t>委托代理人</w:t>
            </w:r>
          </w:p>
        </w:tc>
        <w:tc>
          <w:tcPr>
            <w:tcW w:w="3960" w:type="dxa"/>
            <w:gridSpan w:val="5"/>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p>
        </w:tc>
        <w:tc>
          <w:tcPr>
            <w:tcW w:w="1329"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r>
              <w:rPr>
                <w:rFonts w:hint="eastAsia" w:ascii="宋体" w:hAnsi="宋体" w:eastAsia="宋体" w:cs="宋体"/>
                <w:color w:val="auto"/>
                <w:szCs w:val="21"/>
              </w:rPr>
              <w:t>邮政编码</w:t>
            </w:r>
          </w:p>
        </w:tc>
        <w:tc>
          <w:tcPr>
            <w:tcW w:w="1911" w:type="dxa"/>
            <w:tcBorders>
              <w:top w:val="single" w:color="auto" w:sz="6" w:space="0"/>
              <w:left w:val="single" w:color="auto" w:sz="6" w:space="0"/>
              <w:bottom w:val="single" w:color="auto" w:sz="6" w:space="0"/>
              <w:right w:val="doub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620" w:type="dxa"/>
            <w:gridSpan w:val="3"/>
            <w:tcBorders>
              <w:top w:val="single" w:color="auto" w:sz="6" w:space="0"/>
              <w:left w:val="double" w:color="auto" w:sz="4" w:space="0"/>
              <w:bottom w:val="single" w:color="auto" w:sz="6" w:space="0"/>
              <w:right w:val="single" w:color="auto" w:sz="6"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p>
        </w:tc>
        <w:tc>
          <w:tcPr>
            <w:tcW w:w="3960" w:type="dxa"/>
            <w:gridSpan w:val="5"/>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p>
        </w:tc>
        <w:tc>
          <w:tcPr>
            <w:tcW w:w="1329"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r>
              <w:rPr>
                <w:rFonts w:hint="eastAsia" w:ascii="宋体" w:hAnsi="宋体" w:eastAsia="宋体" w:cs="宋体"/>
                <w:color w:val="auto"/>
                <w:szCs w:val="21"/>
              </w:rPr>
              <w:t>电子邮箱</w:t>
            </w:r>
          </w:p>
        </w:tc>
        <w:tc>
          <w:tcPr>
            <w:tcW w:w="1911" w:type="dxa"/>
            <w:tcBorders>
              <w:top w:val="single" w:color="auto" w:sz="6" w:space="0"/>
              <w:left w:val="single" w:color="auto" w:sz="6" w:space="0"/>
              <w:bottom w:val="single" w:color="auto" w:sz="6" w:space="0"/>
              <w:right w:val="doub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620" w:type="dxa"/>
            <w:gridSpan w:val="3"/>
            <w:tcBorders>
              <w:top w:val="single" w:color="auto" w:sz="6" w:space="0"/>
              <w:left w:val="double" w:color="auto" w:sz="4" w:space="0"/>
              <w:bottom w:val="single" w:color="auto" w:sz="6" w:space="0"/>
              <w:right w:val="single" w:color="auto" w:sz="6"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r>
              <w:rPr>
                <w:rFonts w:hint="eastAsia" w:ascii="宋体" w:hAnsi="宋体" w:eastAsia="宋体" w:cs="宋体"/>
                <w:color w:val="auto"/>
                <w:szCs w:val="21"/>
              </w:rPr>
              <w:t>上年营业收入</w:t>
            </w:r>
          </w:p>
        </w:tc>
        <w:tc>
          <w:tcPr>
            <w:tcW w:w="3960" w:type="dxa"/>
            <w:gridSpan w:val="5"/>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p>
        </w:tc>
        <w:tc>
          <w:tcPr>
            <w:tcW w:w="1329"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r>
              <w:rPr>
                <w:rFonts w:hint="eastAsia" w:ascii="宋体" w:hAnsi="宋体" w:eastAsia="宋体" w:cs="宋体"/>
                <w:color w:val="auto"/>
                <w:szCs w:val="21"/>
              </w:rPr>
              <w:t>员工总人数</w:t>
            </w:r>
          </w:p>
        </w:tc>
        <w:tc>
          <w:tcPr>
            <w:tcW w:w="1911" w:type="dxa"/>
            <w:tcBorders>
              <w:top w:val="single" w:color="auto" w:sz="6" w:space="0"/>
              <w:left w:val="single" w:color="auto" w:sz="6" w:space="0"/>
              <w:bottom w:val="single" w:color="auto" w:sz="6" w:space="0"/>
              <w:right w:val="doub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70" w:hRule="atLeast"/>
        </w:trPr>
        <w:tc>
          <w:tcPr>
            <w:tcW w:w="719" w:type="dxa"/>
            <w:vMerge w:val="restart"/>
            <w:tcBorders>
              <w:top w:val="single" w:color="auto" w:sz="6" w:space="0"/>
              <w:left w:val="double" w:color="auto" w:sz="4" w:space="0"/>
              <w:bottom w:val="single" w:color="auto" w:sz="6" w:space="0"/>
              <w:right w:val="single" w:color="auto" w:sz="6"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r>
              <w:rPr>
                <w:rFonts w:hint="eastAsia" w:ascii="宋体" w:hAnsi="宋体" w:eastAsia="宋体" w:cs="宋体"/>
                <w:color w:val="auto"/>
                <w:szCs w:val="21"/>
              </w:rPr>
              <w:t>营业执照</w:t>
            </w:r>
          </w:p>
        </w:tc>
        <w:tc>
          <w:tcPr>
            <w:tcW w:w="2044" w:type="dxa"/>
            <w:gridSpan w:val="3"/>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r>
              <w:rPr>
                <w:rFonts w:hint="eastAsia" w:ascii="宋体" w:hAnsi="宋体" w:eastAsia="宋体" w:cs="宋体"/>
                <w:color w:val="auto"/>
                <w:szCs w:val="21"/>
              </w:rPr>
              <w:t>注册号码</w:t>
            </w:r>
          </w:p>
        </w:tc>
        <w:tc>
          <w:tcPr>
            <w:tcW w:w="1440" w:type="dxa"/>
            <w:gridSpan w:val="2"/>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p>
        </w:tc>
        <w:tc>
          <w:tcPr>
            <w:tcW w:w="1377" w:type="dxa"/>
            <w:gridSpan w:val="2"/>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topLinePunct/>
              <w:spacing w:before="0" w:beforeAutospacing="0" w:after="0" w:afterAutospacing="0" w:line="440" w:lineRule="exact"/>
              <w:ind w:left="0" w:right="0" w:firstLine="105" w:firstLineChars="50"/>
              <w:jc w:val="center"/>
              <w:rPr>
                <w:rFonts w:hint="eastAsia" w:ascii="宋体" w:hAnsi="宋体" w:eastAsia="宋体" w:cs="宋体"/>
                <w:color w:val="auto"/>
                <w:szCs w:val="21"/>
              </w:rPr>
            </w:pPr>
            <w:r>
              <w:rPr>
                <w:rFonts w:hint="eastAsia" w:ascii="宋体" w:hAnsi="宋体" w:eastAsia="宋体" w:cs="宋体"/>
                <w:color w:val="auto"/>
                <w:szCs w:val="21"/>
              </w:rPr>
              <w:t>注册地址</w:t>
            </w:r>
          </w:p>
        </w:tc>
        <w:tc>
          <w:tcPr>
            <w:tcW w:w="3240" w:type="dxa"/>
            <w:gridSpan w:val="2"/>
            <w:tcBorders>
              <w:top w:val="single" w:color="auto" w:sz="6" w:space="0"/>
              <w:left w:val="single" w:color="auto" w:sz="6" w:space="0"/>
              <w:bottom w:val="single" w:color="auto" w:sz="6" w:space="0"/>
              <w:right w:val="double" w:color="auto" w:sz="4" w:space="0"/>
            </w:tcBorders>
            <w:vAlign w:val="center"/>
          </w:tcPr>
          <w:p>
            <w:pPr>
              <w:keepNext w:val="0"/>
              <w:keepLines w:val="0"/>
              <w:suppressLineNumbers w:val="0"/>
              <w:topLinePunct/>
              <w:spacing w:before="0" w:beforeAutospacing="0" w:after="0" w:afterAutospacing="0" w:line="440" w:lineRule="exact"/>
              <w:ind w:left="0" w:right="0" w:firstLine="105" w:firstLineChars="50"/>
              <w:jc w:val="center"/>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19" w:type="dxa"/>
            <w:vMerge w:val="continue"/>
            <w:tcBorders>
              <w:top w:val="single" w:color="auto" w:sz="6" w:space="0"/>
              <w:left w:val="double" w:color="auto" w:sz="4" w:space="0"/>
              <w:bottom w:val="single" w:color="auto" w:sz="6" w:space="0"/>
              <w:right w:val="single" w:color="auto" w:sz="6"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p>
        </w:tc>
        <w:tc>
          <w:tcPr>
            <w:tcW w:w="2044" w:type="dxa"/>
            <w:gridSpan w:val="3"/>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r>
              <w:rPr>
                <w:rFonts w:hint="eastAsia" w:ascii="宋体" w:hAnsi="宋体" w:eastAsia="宋体" w:cs="宋体"/>
                <w:color w:val="auto"/>
                <w:szCs w:val="21"/>
              </w:rPr>
              <w:t>发证机关</w:t>
            </w:r>
          </w:p>
        </w:tc>
        <w:tc>
          <w:tcPr>
            <w:tcW w:w="1440" w:type="dxa"/>
            <w:gridSpan w:val="2"/>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p>
        </w:tc>
        <w:tc>
          <w:tcPr>
            <w:tcW w:w="1377" w:type="dxa"/>
            <w:gridSpan w:val="2"/>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topLinePunct/>
              <w:spacing w:before="0" w:beforeAutospacing="0" w:after="0" w:afterAutospacing="0" w:line="440" w:lineRule="exact"/>
              <w:ind w:left="0" w:right="0" w:firstLine="105" w:firstLineChars="50"/>
              <w:jc w:val="center"/>
              <w:rPr>
                <w:rFonts w:hint="eastAsia" w:ascii="宋体" w:hAnsi="宋体" w:eastAsia="宋体" w:cs="宋体"/>
                <w:color w:val="auto"/>
                <w:szCs w:val="21"/>
              </w:rPr>
            </w:pPr>
            <w:r>
              <w:rPr>
                <w:rFonts w:hint="eastAsia" w:ascii="宋体" w:hAnsi="宋体" w:eastAsia="宋体" w:cs="宋体"/>
                <w:color w:val="auto"/>
                <w:szCs w:val="21"/>
              </w:rPr>
              <w:t>发证日期</w:t>
            </w:r>
          </w:p>
        </w:tc>
        <w:tc>
          <w:tcPr>
            <w:tcW w:w="3240" w:type="dxa"/>
            <w:gridSpan w:val="2"/>
            <w:tcBorders>
              <w:top w:val="single" w:color="auto" w:sz="6" w:space="0"/>
              <w:left w:val="single" w:color="auto" w:sz="6" w:space="0"/>
              <w:bottom w:val="single" w:color="auto" w:sz="6" w:space="0"/>
              <w:right w:val="double" w:color="auto" w:sz="4" w:space="0"/>
            </w:tcBorders>
            <w:vAlign w:val="center"/>
          </w:tcPr>
          <w:p>
            <w:pPr>
              <w:keepNext w:val="0"/>
              <w:keepLines w:val="0"/>
              <w:suppressLineNumbers w:val="0"/>
              <w:topLinePunct/>
              <w:spacing w:before="0" w:beforeAutospacing="0" w:after="0" w:afterAutospacing="0" w:line="440" w:lineRule="exact"/>
              <w:ind w:left="0" w:right="0" w:firstLine="105" w:firstLineChars="50"/>
              <w:jc w:val="center"/>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19" w:type="dxa"/>
            <w:vMerge w:val="continue"/>
            <w:tcBorders>
              <w:top w:val="single" w:color="auto" w:sz="6" w:space="0"/>
              <w:left w:val="double" w:color="auto" w:sz="4" w:space="0"/>
              <w:bottom w:val="single" w:color="auto" w:sz="6" w:space="0"/>
              <w:right w:val="single" w:color="auto" w:sz="6"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p>
        </w:tc>
        <w:tc>
          <w:tcPr>
            <w:tcW w:w="2044" w:type="dxa"/>
            <w:gridSpan w:val="3"/>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r>
              <w:rPr>
                <w:rFonts w:hint="eastAsia" w:ascii="宋体" w:hAnsi="宋体" w:eastAsia="宋体" w:cs="宋体"/>
                <w:color w:val="auto"/>
                <w:szCs w:val="21"/>
              </w:rPr>
              <w:t>营业范围（主营）</w:t>
            </w:r>
          </w:p>
        </w:tc>
        <w:tc>
          <w:tcPr>
            <w:tcW w:w="6057" w:type="dxa"/>
            <w:gridSpan w:val="6"/>
            <w:tcBorders>
              <w:top w:val="single" w:color="auto" w:sz="6" w:space="0"/>
              <w:left w:val="single" w:color="auto" w:sz="6" w:space="0"/>
              <w:bottom w:val="single" w:color="auto" w:sz="6" w:space="0"/>
              <w:right w:val="double" w:color="auto" w:sz="4" w:space="0"/>
            </w:tcBorders>
            <w:vAlign w:val="center"/>
          </w:tcPr>
          <w:p>
            <w:pPr>
              <w:keepNext w:val="0"/>
              <w:keepLines w:val="0"/>
              <w:suppressLineNumbers w:val="0"/>
              <w:topLinePunct/>
              <w:spacing w:before="0" w:beforeAutospacing="0" w:after="0" w:afterAutospacing="0" w:line="440" w:lineRule="exact"/>
              <w:ind w:left="0" w:right="0" w:firstLine="105" w:firstLineChars="50"/>
              <w:jc w:val="center"/>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19" w:type="dxa"/>
            <w:vMerge w:val="continue"/>
            <w:tcBorders>
              <w:top w:val="single" w:color="auto" w:sz="6" w:space="0"/>
              <w:left w:val="double" w:color="auto" w:sz="4" w:space="0"/>
              <w:bottom w:val="single" w:color="auto" w:sz="6" w:space="0"/>
              <w:right w:val="single" w:color="auto" w:sz="6"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p>
        </w:tc>
        <w:tc>
          <w:tcPr>
            <w:tcW w:w="2044" w:type="dxa"/>
            <w:gridSpan w:val="3"/>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r>
              <w:rPr>
                <w:rFonts w:hint="eastAsia" w:ascii="宋体" w:hAnsi="宋体" w:eastAsia="宋体" w:cs="宋体"/>
                <w:color w:val="auto"/>
                <w:szCs w:val="21"/>
              </w:rPr>
              <w:t>营业范围（兼营）</w:t>
            </w:r>
          </w:p>
        </w:tc>
        <w:tc>
          <w:tcPr>
            <w:tcW w:w="6057" w:type="dxa"/>
            <w:gridSpan w:val="6"/>
            <w:tcBorders>
              <w:top w:val="single" w:color="auto" w:sz="6" w:space="0"/>
              <w:left w:val="single" w:color="auto" w:sz="6" w:space="0"/>
              <w:bottom w:val="single" w:color="auto" w:sz="6" w:space="0"/>
              <w:right w:val="double" w:color="auto" w:sz="4" w:space="0"/>
            </w:tcBorders>
            <w:vAlign w:val="center"/>
          </w:tcPr>
          <w:p>
            <w:pPr>
              <w:keepNext w:val="0"/>
              <w:keepLines w:val="0"/>
              <w:suppressLineNumbers w:val="0"/>
              <w:topLinePunct/>
              <w:spacing w:before="0" w:beforeAutospacing="0" w:after="0" w:afterAutospacing="0" w:line="440" w:lineRule="exact"/>
              <w:ind w:left="0" w:right="0" w:firstLine="105" w:firstLineChars="50"/>
              <w:jc w:val="center"/>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0" w:hRule="atLeast"/>
        </w:trPr>
        <w:tc>
          <w:tcPr>
            <w:tcW w:w="2763" w:type="dxa"/>
            <w:gridSpan w:val="4"/>
            <w:tcBorders>
              <w:top w:val="single" w:color="auto" w:sz="6" w:space="0"/>
              <w:left w:val="double" w:color="auto" w:sz="4" w:space="0"/>
              <w:bottom w:val="single" w:color="auto" w:sz="6" w:space="0"/>
              <w:right w:val="single" w:color="auto" w:sz="6"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r>
              <w:rPr>
                <w:rFonts w:hint="eastAsia" w:ascii="宋体" w:hAnsi="宋体" w:eastAsia="宋体" w:cs="宋体"/>
                <w:color w:val="auto"/>
                <w:szCs w:val="21"/>
              </w:rPr>
              <w:t>基本账户开户行及账号</w:t>
            </w:r>
          </w:p>
        </w:tc>
        <w:tc>
          <w:tcPr>
            <w:tcW w:w="6057" w:type="dxa"/>
            <w:gridSpan w:val="6"/>
            <w:tcBorders>
              <w:top w:val="single" w:color="auto" w:sz="6" w:space="0"/>
              <w:left w:val="single" w:color="auto" w:sz="6" w:space="0"/>
              <w:bottom w:val="single" w:color="auto" w:sz="6" w:space="0"/>
              <w:right w:val="doub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0" w:hRule="atLeast"/>
        </w:trPr>
        <w:tc>
          <w:tcPr>
            <w:tcW w:w="2763" w:type="dxa"/>
            <w:gridSpan w:val="4"/>
            <w:tcBorders>
              <w:top w:val="single" w:color="auto" w:sz="6" w:space="0"/>
              <w:left w:val="double" w:color="auto" w:sz="4" w:space="0"/>
              <w:bottom w:val="single" w:color="auto" w:sz="6" w:space="0"/>
              <w:right w:val="single" w:color="auto" w:sz="6"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r>
              <w:rPr>
                <w:rFonts w:hint="eastAsia" w:ascii="宋体" w:hAnsi="宋体" w:eastAsia="宋体" w:cs="宋体"/>
                <w:color w:val="auto"/>
                <w:szCs w:val="21"/>
              </w:rPr>
              <w:t>税务登记机关</w:t>
            </w:r>
          </w:p>
        </w:tc>
        <w:tc>
          <w:tcPr>
            <w:tcW w:w="6057" w:type="dxa"/>
            <w:gridSpan w:val="6"/>
            <w:tcBorders>
              <w:top w:val="single" w:color="auto" w:sz="6" w:space="0"/>
              <w:left w:val="single" w:color="auto" w:sz="6" w:space="0"/>
              <w:bottom w:val="single" w:color="auto" w:sz="6" w:space="0"/>
              <w:right w:val="doub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0" w:hRule="atLeast"/>
        </w:trPr>
        <w:tc>
          <w:tcPr>
            <w:tcW w:w="3613" w:type="dxa"/>
            <w:gridSpan w:val="5"/>
            <w:tcBorders>
              <w:top w:val="single" w:color="auto" w:sz="6" w:space="0"/>
              <w:left w:val="double" w:color="auto" w:sz="4" w:space="0"/>
              <w:bottom w:val="single" w:color="auto" w:sz="6" w:space="0"/>
              <w:right w:val="single" w:color="auto" w:sz="6"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r>
              <w:rPr>
                <w:rFonts w:hint="eastAsia" w:ascii="宋体" w:hAnsi="宋体" w:eastAsia="宋体" w:cs="宋体"/>
                <w:color w:val="auto"/>
                <w:szCs w:val="21"/>
              </w:rPr>
              <w:t>资质名称</w:t>
            </w:r>
          </w:p>
        </w:tc>
        <w:tc>
          <w:tcPr>
            <w:tcW w:w="884" w:type="dxa"/>
            <w:gridSpan w:val="2"/>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r>
              <w:rPr>
                <w:rFonts w:hint="eastAsia" w:ascii="宋体" w:hAnsi="宋体" w:eastAsia="宋体" w:cs="宋体"/>
                <w:color w:val="auto"/>
                <w:szCs w:val="21"/>
              </w:rPr>
              <w:t>等级</w:t>
            </w:r>
          </w:p>
        </w:tc>
        <w:tc>
          <w:tcPr>
            <w:tcW w:w="1083"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r>
              <w:rPr>
                <w:rFonts w:hint="eastAsia" w:ascii="宋体" w:hAnsi="宋体" w:eastAsia="宋体" w:cs="宋体"/>
                <w:color w:val="auto"/>
                <w:szCs w:val="21"/>
              </w:rPr>
              <w:t>发证机关</w:t>
            </w:r>
          </w:p>
        </w:tc>
        <w:tc>
          <w:tcPr>
            <w:tcW w:w="3240" w:type="dxa"/>
            <w:gridSpan w:val="2"/>
            <w:tcBorders>
              <w:top w:val="single" w:color="auto" w:sz="6" w:space="0"/>
              <w:left w:val="single" w:color="auto" w:sz="6" w:space="0"/>
              <w:bottom w:val="single" w:color="auto" w:sz="6" w:space="0"/>
              <w:right w:val="doub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r>
              <w:rPr>
                <w:rFonts w:hint="eastAsia" w:ascii="宋体" w:hAnsi="宋体" w:eastAsia="宋体" w:cs="宋体"/>
                <w:color w:val="auto"/>
                <w:szCs w:val="21"/>
              </w:rPr>
              <w:t>有效期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0" w:hRule="atLeast"/>
        </w:trPr>
        <w:tc>
          <w:tcPr>
            <w:tcW w:w="3613" w:type="dxa"/>
            <w:gridSpan w:val="5"/>
            <w:tcBorders>
              <w:top w:val="single" w:color="auto" w:sz="6" w:space="0"/>
              <w:left w:val="double" w:color="auto" w:sz="4" w:space="0"/>
              <w:bottom w:val="single" w:color="auto" w:sz="6" w:space="0"/>
              <w:right w:val="single" w:color="auto" w:sz="6"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p>
        </w:tc>
        <w:tc>
          <w:tcPr>
            <w:tcW w:w="884" w:type="dxa"/>
            <w:gridSpan w:val="2"/>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p>
        </w:tc>
        <w:tc>
          <w:tcPr>
            <w:tcW w:w="1083"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p>
        </w:tc>
        <w:tc>
          <w:tcPr>
            <w:tcW w:w="3240" w:type="dxa"/>
            <w:gridSpan w:val="2"/>
            <w:tcBorders>
              <w:top w:val="single" w:color="auto" w:sz="6" w:space="0"/>
              <w:left w:val="single" w:color="auto" w:sz="6" w:space="0"/>
              <w:bottom w:val="single" w:color="auto" w:sz="6" w:space="0"/>
              <w:right w:val="doub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570" w:hRule="atLeast"/>
        </w:trPr>
        <w:tc>
          <w:tcPr>
            <w:tcW w:w="3613" w:type="dxa"/>
            <w:gridSpan w:val="5"/>
            <w:tcBorders>
              <w:top w:val="single" w:color="auto" w:sz="6" w:space="0"/>
              <w:left w:val="double" w:color="auto" w:sz="4" w:space="0"/>
              <w:bottom w:val="single" w:color="auto" w:sz="6" w:space="0"/>
              <w:right w:val="single" w:color="auto" w:sz="6"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p>
        </w:tc>
        <w:tc>
          <w:tcPr>
            <w:tcW w:w="884" w:type="dxa"/>
            <w:gridSpan w:val="2"/>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p>
        </w:tc>
        <w:tc>
          <w:tcPr>
            <w:tcW w:w="1083"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p>
        </w:tc>
        <w:tc>
          <w:tcPr>
            <w:tcW w:w="3240" w:type="dxa"/>
            <w:gridSpan w:val="2"/>
            <w:tcBorders>
              <w:top w:val="single" w:color="auto" w:sz="6" w:space="0"/>
              <w:left w:val="single" w:color="auto" w:sz="6" w:space="0"/>
              <w:bottom w:val="single" w:color="auto" w:sz="6" w:space="0"/>
              <w:right w:val="doub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570" w:hRule="atLeast"/>
        </w:trPr>
        <w:tc>
          <w:tcPr>
            <w:tcW w:w="3613" w:type="dxa"/>
            <w:gridSpan w:val="5"/>
            <w:tcBorders>
              <w:top w:val="single" w:color="auto" w:sz="6" w:space="0"/>
              <w:left w:val="double" w:color="auto" w:sz="4" w:space="0"/>
              <w:bottom w:val="single" w:color="auto" w:sz="6" w:space="0"/>
              <w:right w:val="single" w:color="auto" w:sz="6"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p>
        </w:tc>
        <w:tc>
          <w:tcPr>
            <w:tcW w:w="884" w:type="dxa"/>
            <w:gridSpan w:val="2"/>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p>
        </w:tc>
        <w:tc>
          <w:tcPr>
            <w:tcW w:w="1083"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p>
        </w:tc>
        <w:tc>
          <w:tcPr>
            <w:tcW w:w="3240" w:type="dxa"/>
            <w:gridSpan w:val="2"/>
            <w:tcBorders>
              <w:top w:val="single" w:color="auto" w:sz="6" w:space="0"/>
              <w:left w:val="single" w:color="auto" w:sz="6" w:space="0"/>
              <w:bottom w:val="single" w:color="auto" w:sz="6" w:space="0"/>
              <w:right w:val="doub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1777" w:hRule="atLeast"/>
        </w:trPr>
        <w:tc>
          <w:tcPr>
            <w:tcW w:w="1258" w:type="dxa"/>
            <w:gridSpan w:val="2"/>
            <w:tcBorders>
              <w:top w:val="single" w:color="auto" w:sz="6" w:space="0"/>
              <w:left w:val="double" w:color="auto" w:sz="4" w:space="0"/>
              <w:bottom w:val="double" w:color="auto" w:sz="4" w:space="0"/>
              <w:right w:val="single" w:color="auto" w:sz="6"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auto"/>
                <w:szCs w:val="21"/>
              </w:rPr>
            </w:pPr>
            <w:r>
              <w:rPr>
                <w:rFonts w:hint="eastAsia" w:ascii="宋体" w:hAnsi="宋体" w:eastAsia="宋体" w:cs="宋体"/>
                <w:color w:val="auto"/>
                <w:szCs w:val="21"/>
              </w:rPr>
              <w:t>备注</w:t>
            </w:r>
          </w:p>
        </w:tc>
        <w:tc>
          <w:tcPr>
            <w:tcW w:w="7562" w:type="dxa"/>
            <w:gridSpan w:val="8"/>
            <w:tcBorders>
              <w:top w:val="single" w:color="auto" w:sz="6" w:space="0"/>
              <w:left w:val="single" w:color="auto" w:sz="6" w:space="0"/>
              <w:bottom w:val="double" w:color="auto" w:sz="4" w:space="0"/>
              <w:right w:val="double" w:color="auto" w:sz="4" w:space="0"/>
            </w:tcBorders>
            <w:vAlign w:val="center"/>
          </w:tcPr>
          <w:p>
            <w:pPr>
              <w:keepNext w:val="0"/>
              <w:keepLines w:val="0"/>
              <w:suppressLineNumbers w:val="0"/>
              <w:topLinePunct/>
              <w:spacing w:before="0" w:beforeAutospacing="0" w:after="0" w:afterAutospacing="0" w:line="440" w:lineRule="exact"/>
              <w:ind w:left="0" w:right="0"/>
              <w:rPr>
                <w:rFonts w:hint="eastAsia" w:eastAsia="宋体"/>
                <w:lang w:eastAsia="zh-CN"/>
              </w:rPr>
            </w:pPr>
            <w:r>
              <w:rPr>
                <w:rFonts w:hint="eastAsia" w:ascii="宋体" w:cs="宋体"/>
                <w:szCs w:val="21"/>
              </w:rPr>
              <w:t>提供营业执照(副本复印件)</w:t>
            </w:r>
            <w:r>
              <w:rPr>
                <w:rFonts w:hint="eastAsia" w:ascii="宋体" w:cs="宋体"/>
              </w:rPr>
              <w:t>，其他资料按</w:t>
            </w:r>
            <w:r>
              <w:rPr>
                <w:rFonts w:hint="eastAsia" w:ascii="宋体" w:cs="宋体"/>
                <w:b/>
              </w:rPr>
              <w:t>磋商须知前附表</w:t>
            </w:r>
            <w:r>
              <w:rPr>
                <w:rFonts w:hint="eastAsia" w:ascii="宋体" w:cs="宋体"/>
              </w:rPr>
              <w:t>要求提供。</w:t>
            </w:r>
          </w:p>
        </w:tc>
      </w:tr>
    </w:tbl>
    <w:p>
      <w:pPr>
        <w:spacing w:line="360" w:lineRule="auto"/>
        <w:ind w:firstLine="420" w:firstLineChars="200"/>
        <w:rPr>
          <w:rFonts w:hint="eastAsia"/>
          <w:color w:val="000000"/>
          <w:szCs w:val="21"/>
        </w:rPr>
      </w:pPr>
      <w:r>
        <w:rPr>
          <w:rFonts w:hint="eastAsia"/>
          <w:color w:val="000000"/>
          <w:szCs w:val="21"/>
        </w:rPr>
        <w:t>注：投标人具有实行了“三证合一”登记制度改革的新证，视同为持有营业执照、组织机构代码证和税务登记证，符合基本资格条件的相关条款，投标人具有实行了“五证合一”登记制度改革的新证，视同为持有营业执照、组织机构代码证和税务登记证和社会保险登记证，符合基本资格条件的相关条款，投标人如是“三证合一或五证合一”请自行说明。</w:t>
      </w:r>
    </w:p>
    <w:p>
      <w:pPr>
        <w:spacing w:line="480" w:lineRule="exact"/>
        <w:rPr>
          <w:rFonts w:hint="eastAsia" w:ascii="宋体" w:hAnsi="宋体" w:eastAsia="宋体" w:cs="宋体"/>
          <w:color w:val="auto"/>
          <w:sz w:val="30"/>
          <w:szCs w:val="30"/>
        </w:rPr>
        <w:sectPr>
          <w:pgSz w:w="11906" w:h="16838"/>
          <w:pgMar w:top="1134" w:right="1361" w:bottom="1134" w:left="1361" w:header="851" w:footer="992" w:gutter="0"/>
          <w:pgNumType w:fmt="decimal"/>
          <w:cols w:space="720" w:num="1"/>
          <w:docGrid w:linePitch="312" w:charSpace="0"/>
        </w:sectPr>
      </w:pPr>
    </w:p>
    <w:p>
      <w:pPr>
        <w:spacing w:line="480" w:lineRule="exact"/>
        <w:rPr>
          <w:rFonts w:hint="eastAsia" w:ascii="宋体" w:hAnsi="宋体" w:eastAsia="宋体"/>
          <w:color w:val="auto"/>
          <w:sz w:val="32"/>
          <w:szCs w:val="32"/>
          <w:lang w:eastAsia="zh-CN"/>
        </w:rPr>
      </w:pPr>
      <w:r>
        <w:rPr>
          <w:rFonts w:hint="eastAsia" w:ascii="宋体" w:hAnsi="宋体"/>
          <w:color w:val="auto"/>
          <w:sz w:val="32"/>
          <w:szCs w:val="32"/>
        </w:rPr>
        <w:t>附件</w:t>
      </w:r>
      <w:r>
        <w:rPr>
          <w:rFonts w:hint="eastAsia" w:ascii="宋体" w:hAnsi="宋体"/>
          <w:color w:val="auto"/>
          <w:sz w:val="32"/>
          <w:szCs w:val="32"/>
          <w:lang w:val="en-US" w:eastAsia="zh-CN"/>
        </w:rPr>
        <w:t>4</w:t>
      </w:r>
    </w:p>
    <w:p>
      <w:pPr>
        <w:adjustRightInd w:val="0"/>
        <w:snapToGrid w:val="0"/>
        <w:spacing w:line="360" w:lineRule="auto"/>
        <w:jc w:val="center"/>
        <w:rPr>
          <w:rFonts w:hint="eastAsia" w:ascii="宋体" w:hAnsi="宋体"/>
          <w:color w:val="auto"/>
          <w:sz w:val="36"/>
          <w:szCs w:val="36"/>
        </w:rPr>
      </w:pPr>
      <w:r>
        <w:rPr>
          <w:rFonts w:hint="eastAsia" w:ascii="宋体" w:hAnsi="宋体"/>
          <w:color w:val="auto"/>
          <w:sz w:val="36"/>
          <w:szCs w:val="36"/>
        </w:rPr>
        <w:t>供应商的资格条件更新材料</w:t>
      </w:r>
    </w:p>
    <w:p>
      <w:pPr>
        <w:adjustRightInd w:val="0"/>
        <w:snapToGrid w:val="0"/>
        <w:spacing w:before="120" w:beforeLines="50" w:line="360" w:lineRule="auto"/>
        <w:rPr>
          <w:rFonts w:hint="eastAsia" w:ascii="宋体" w:hAnsi="宋体"/>
          <w:color w:val="auto"/>
          <w:sz w:val="21"/>
          <w:szCs w:val="21"/>
        </w:rPr>
      </w:pPr>
    </w:p>
    <w:p>
      <w:pPr>
        <w:adjustRightInd w:val="0"/>
        <w:snapToGrid w:val="0"/>
        <w:spacing w:line="360" w:lineRule="auto"/>
        <w:ind w:firstLine="1785" w:firstLineChars="850"/>
        <w:rPr>
          <w:rFonts w:hint="eastAsia" w:ascii="宋体" w:cs="宋体"/>
          <w:szCs w:val="21"/>
        </w:rPr>
      </w:pPr>
      <w:r>
        <w:rPr>
          <w:rFonts w:hint="eastAsia" w:ascii="宋体" w:cs="宋体"/>
          <w:szCs w:val="21"/>
        </w:rPr>
        <w:t>说明：</w:t>
      </w:r>
      <w:r>
        <w:rPr>
          <w:rFonts w:hint="eastAsia" w:ascii="宋体" w:cs="宋体"/>
          <w:kern w:val="0"/>
          <w:szCs w:val="21"/>
          <w:lang w:val="zh-CN"/>
        </w:rPr>
        <w:t>磋商文件要求的基本资格条件及特殊</w:t>
      </w:r>
      <w:r>
        <w:rPr>
          <w:rFonts w:hint="eastAsia" w:ascii="宋体" w:cs="宋体"/>
          <w:szCs w:val="21"/>
        </w:rPr>
        <w:t>资格条件证明材料。</w:t>
      </w:r>
    </w:p>
    <w:p>
      <w:pPr>
        <w:adjustRightInd w:val="0"/>
        <w:snapToGrid w:val="0"/>
        <w:spacing w:line="360" w:lineRule="auto"/>
        <w:rPr>
          <w:rFonts w:hint="eastAsia" w:ascii="宋体" w:hAnsi="宋体"/>
          <w:color w:val="auto"/>
          <w:szCs w:val="21"/>
        </w:rPr>
      </w:pPr>
    </w:p>
    <w:p>
      <w:pPr>
        <w:spacing w:line="480" w:lineRule="exact"/>
        <w:rPr>
          <w:rFonts w:hint="eastAsia" w:ascii="宋体" w:hAnsi="宋体" w:eastAsia="宋体" w:cs="宋体"/>
          <w:color w:val="auto"/>
          <w:szCs w:val="21"/>
        </w:rPr>
      </w:pPr>
    </w:p>
    <w:p>
      <w:pPr>
        <w:spacing w:line="480" w:lineRule="exact"/>
        <w:rPr>
          <w:rFonts w:hint="eastAsia" w:ascii="宋体" w:hAnsi="宋体" w:eastAsia="宋体" w:cs="宋体"/>
          <w:color w:val="auto"/>
          <w:sz w:val="30"/>
          <w:szCs w:val="30"/>
        </w:rPr>
      </w:pPr>
    </w:p>
    <w:p>
      <w:pPr>
        <w:spacing w:line="480" w:lineRule="exact"/>
        <w:rPr>
          <w:rFonts w:hint="eastAsia" w:ascii="宋体" w:hAnsi="宋体" w:eastAsia="宋体" w:cs="宋体"/>
          <w:color w:val="auto"/>
          <w:sz w:val="30"/>
          <w:szCs w:val="30"/>
        </w:rPr>
      </w:pPr>
    </w:p>
    <w:p>
      <w:pPr>
        <w:adjustRightInd w:val="0"/>
        <w:snapToGrid w:val="0"/>
        <w:spacing w:line="360" w:lineRule="auto"/>
        <w:jc w:val="center"/>
        <w:rPr>
          <w:rFonts w:hint="eastAsia" w:ascii="宋体" w:hAnsi="宋体"/>
          <w:b/>
          <w:color w:val="auto"/>
          <w:sz w:val="32"/>
          <w:szCs w:val="32"/>
        </w:rPr>
      </w:pPr>
    </w:p>
    <w:p>
      <w:pPr>
        <w:adjustRightInd w:val="0"/>
        <w:snapToGrid w:val="0"/>
        <w:spacing w:line="360" w:lineRule="auto"/>
        <w:jc w:val="center"/>
        <w:rPr>
          <w:rFonts w:hint="eastAsia" w:ascii="宋体" w:hAnsi="宋体"/>
          <w:b/>
          <w:color w:val="auto"/>
          <w:sz w:val="32"/>
          <w:szCs w:val="32"/>
        </w:rPr>
      </w:pPr>
    </w:p>
    <w:p>
      <w:pPr>
        <w:adjustRightInd w:val="0"/>
        <w:snapToGrid w:val="0"/>
        <w:spacing w:line="360" w:lineRule="auto"/>
        <w:jc w:val="center"/>
        <w:rPr>
          <w:rFonts w:hint="eastAsia" w:ascii="宋体" w:hAnsi="宋体"/>
          <w:b/>
          <w:color w:val="auto"/>
          <w:sz w:val="32"/>
          <w:szCs w:val="32"/>
        </w:rPr>
      </w:pPr>
    </w:p>
    <w:p>
      <w:pPr>
        <w:adjustRightInd w:val="0"/>
        <w:snapToGrid w:val="0"/>
        <w:spacing w:line="360" w:lineRule="auto"/>
        <w:jc w:val="center"/>
        <w:rPr>
          <w:rFonts w:hint="eastAsia" w:ascii="宋体" w:hAnsi="宋体"/>
          <w:b/>
          <w:color w:val="auto"/>
          <w:sz w:val="32"/>
          <w:szCs w:val="32"/>
        </w:rPr>
      </w:pPr>
    </w:p>
    <w:p>
      <w:pPr>
        <w:adjustRightInd w:val="0"/>
        <w:snapToGrid w:val="0"/>
        <w:spacing w:line="360" w:lineRule="auto"/>
        <w:jc w:val="center"/>
        <w:rPr>
          <w:rFonts w:hint="eastAsia" w:ascii="宋体" w:hAnsi="宋体"/>
          <w:b/>
          <w:color w:val="auto"/>
          <w:sz w:val="32"/>
          <w:szCs w:val="32"/>
        </w:rPr>
      </w:pPr>
    </w:p>
    <w:p>
      <w:pPr>
        <w:adjustRightInd w:val="0"/>
        <w:snapToGrid w:val="0"/>
        <w:spacing w:line="360" w:lineRule="auto"/>
        <w:jc w:val="center"/>
        <w:rPr>
          <w:rFonts w:hint="eastAsia" w:ascii="宋体" w:hAnsi="宋体"/>
          <w:b/>
          <w:color w:val="auto"/>
          <w:sz w:val="32"/>
          <w:szCs w:val="32"/>
        </w:rPr>
      </w:pPr>
    </w:p>
    <w:p>
      <w:pPr>
        <w:adjustRightInd w:val="0"/>
        <w:snapToGrid w:val="0"/>
        <w:spacing w:line="360" w:lineRule="auto"/>
        <w:jc w:val="center"/>
        <w:rPr>
          <w:rFonts w:hint="eastAsia" w:ascii="宋体" w:hAnsi="宋体"/>
          <w:b/>
          <w:color w:val="auto"/>
          <w:sz w:val="32"/>
          <w:szCs w:val="32"/>
        </w:rPr>
      </w:pPr>
    </w:p>
    <w:p>
      <w:pPr>
        <w:adjustRightInd w:val="0"/>
        <w:snapToGrid w:val="0"/>
        <w:spacing w:line="360" w:lineRule="auto"/>
        <w:jc w:val="center"/>
        <w:rPr>
          <w:rFonts w:hint="eastAsia" w:ascii="宋体" w:hAnsi="宋体"/>
          <w:b/>
          <w:color w:val="auto"/>
          <w:sz w:val="32"/>
          <w:szCs w:val="32"/>
        </w:rPr>
      </w:pPr>
    </w:p>
    <w:p>
      <w:pPr>
        <w:adjustRightInd w:val="0"/>
        <w:snapToGrid w:val="0"/>
        <w:spacing w:line="360" w:lineRule="auto"/>
        <w:jc w:val="center"/>
        <w:rPr>
          <w:rFonts w:hint="eastAsia" w:ascii="宋体" w:hAnsi="宋体"/>
          <w:b/>
          <w:color w:val="auto"/>
          <w:sz w:val="32"/>
          <w:szCs w:val="32"/>
        </w:rPr>
      </w:pPr>
    </w:p>
    <w:p>
      <w:pPr>
        <w:adjustRightInd w:val="0"/>
        <w:snapToGrid w:val="0"/>
        <w:spacing w:line="360" w:lineRule="auto"/>
        <w:jc w:val="center"/>
        <w:rPr>
          <w:rFonts w:hint="eastAsia" w:ascii="宋体" w:hAnsi="宋体"/>
          <w:b/>
          <w:color w:val="auto"/>
          <w:sz w:val="32"/>
          <w:szCs w:val="32"/>
        </w:rPr>
      </w:pPr>
    </w:p>
    <w:p>
      <w:pPr>
        <w:adjustRightInd w:val="0"/>
        <w:snapToGrid w:val="0"/>
        <w:spacing w:line="360" w:lineRule="auto"/>
        <w:jc w:val="center"/>
        <w:rPr>
          <w:rFonts w:hint="eastAsia" w:ascii="宋体" w:hAnsi="宋体"/>
          <w:b/>
          <w:color w:val="auto"/>
          <w:sz w:val="32"/>
          <w:szCs w:val="32"/>
        </w:rPr>
      </w:pPr>
    </w:p>
    <w:p>
      <w:pPr>
        <w:adjustRightInd w:val="0"/>
        <w:snapToGrid w:val="0"/>
        <w:spacing w:line="360" w:lineRule="auto"/>
        <w:jc w:val="center"/>
        <w:rPr>
          <w:rFonts w:hint="eastAsia" w:ascii="宋体" w:hAnsi="宋体"/>
          <w:b/>
          <w:color w:val="auto"/>
          <w:sz w:val="32"/>
          <w:szCs w:val="32"/>
        </w:rPr>
      </w:pPr>
    </w:p>
    <w:p>
      <w:pPr>
        <w:adjustRightInd w:val="0"/>
        <w:snapToGrid w:val="0"/>
        <w:spacing w:line="360" w:lineRule="auto"/>
        <w:jc w:val="center"/>
        <w:rPr>
          <w:rFonts w:hint="eastAsia" w:ascii="宋体" w:hAnsi="宋体"/>
          <w:b/>
          <w:color w:val="auto"/>
          <w:sz w:val="32"/>
          <w:szCs w:val="32"/>
        </w:rPr>
      </w:pPr>
    </w:p>
    <w:p>
      <w:pPr>
        <w:adjustRightInd w:val="0"/>
        <w:snapToGrid w:val="0"/>
        <w:spacing w:line="360" w:lineRule="auto"/>
        <w:jc w:val="center"/>
        <w:rPr>
          <w:rFonts w:hint="eastAsia" w:ascii="宋体" w:hAnsi="宋体"/>
          <w:b/>
          <w:color w:val="auto"/>
          <w:sz w:val="32"/>
          <w:szCs w:val="32"/>
        </w:rPr>
      </w:pPr>
    </w:p>
    <w:p>
      <w:pPr>
        <w:rPr>
          <w:rFonts w:hint="eastAsia" w:ascii="宋体" w:hAnsi="宋体"/>
          <w:b/>
          <w:color w:val="auto"/>
          <w:sz w:val="32"/>
          <w:szCs w:val="32"/>
        </w:rPr>
      </w:pPr>
      <w:r>
        <w:rPr>
          <w:rFonts w:hint="eastAsia" w:ascii="宋体" w:hAnsi="宋体"/>
          <w:b/>
          <w:color w:val="auto"/>
          <w:sz w:val="32"/>
          <w:szCs w:val="32"/>
        </w:rPr>
        <w:br w:type="page"/>
      </w:r>
    </w:p>
    <w:p>
      <w:pPr>
        <w:pStyle w:val="5"/>
        <w:jc w:val="center"/>
        <w:rPr>
          <w:rFonts w:hint="eastAsia" w:ascii="宋体" w:cs="宋体"/>
          <w:sz w:val="28"/>
          <w:szCs w:val="36"/>
        </w:rPr>
      </w:pPr>
      <w:bookmarkStart w:id="12" w:name="_Toc22994"/>
      <w:r>
        <w:rPr>
          <w:rFonts w:hint="eastAsia" w:ascii="宋体" w:cs="宋体"/>
          <w:sz w:val="28"/>
          <w:szCs w:val="36"/>
        </w:rPr>
        <w:t>四、</w:t>
      </w:r>
      <w:r>
        <w:rPr>
          <w:rFonts w:hint="eastAsia" w:ascii="宋体" w:cs="宋体"/>
          <w:sz w:val="28"/>
          <w:szCs w:val="36"/>
          <w:lang w:eastAsia="zh-CN"/>
        </w:rPr>
        <w:t>实施</w:t>
      </w:r>
      <w:r>
        <w:rPr>
          <w:rFonts w:hint="eastAsia" w:ascii="宋体" w:cs="宋体"/>
          <w:sz w:val="28"/>
          <w:szCs w:val="36"/>
        </w:rPr>
        <w:t>方案、售后服务方案等（格式自拟）</w:t>
      </w:r>
      <w:bookmarkEnd w:id="12"/>
    </w:p>
    <w:p>
      <w:pPr>
        <w:adjustRightInd w:val="0"/>
        <w:snapToGrid w:val="0"/>
        <w:spacing w:line="360" w:lineRule="auto"/>
        <w:jc w:val="center"/>
        <w:rPr>
          <w:rFonts w:hint="eastAsia" w:ascii="宋体" w:cs="宋体"/>
          <w:b/>
          <w:sz w:val="32"/>
          <w:szCs w:val="32"/>
        </w:rPr>
      </w:pPr>
    </w:p>
    <w:p>
      <w:pPr>
        <w:adjustRightInd w:val="0"/>
        <w:snapToGrid w:val="0"/>
        <w:spacing w:line="360" w:lineRule="auto"/>
        <w:jc w:val="center"/>
        <w:rPr>
          <w:rFonts w:hint="eastAsia" w:ascii="宋体" w:cs="宋体"/>
          <w:b/>
          <w:sz w:val="24"/>
          <w:szCs w:val="24"/>
        </w:rPr>
      </w:pPr>
      <w:r>
        <w:rPr>
          <w:rFonts w:hint="eastAsia" w:ascii="宋体" w:cs="宋体"/>
          <w:b/>
          <w:sz w:val="24"/>
          <w:szCs w:val="24"/>
        </w:rPr>
        <w:t>注：根据采购需求及评分因素进行编制（格式自拟）</w:t>
      </w:r>
    </w:p>
    <w:p>
      <w:pPr>
        <w:adjustRightInd w:val="0"/>
        <w:snapToGrid w:val="0"/>
        <w:spacing w:line="360" w:lineRule="auto"/>
        <w:jc w:val="center"/>
        <w:rPr>
          <w:rFonts w:hint="eastAsia" w:ascii="宋体" w:cs="宋体"/>
          <w:b/>
          <w:sz w:val="24"/>
          <w:szCs w:val="24"/>
        </w:rPr>
      </w:pPr>
    </w:p>
    <w:p>
      <w:pPr>
        <w:adjustRightInd w:val="0"/>
        <w:snapToGrid w:val="0"/>
        <w:rPr>
          <w:rFonts w:hint="eastAsia" w:ascii="宋体" w:cs="宋体"/>
          <w:bCs/>
          <w:szCs w:val="21"/>
        </w:rPr>
      </w:pPr>
    </w:p>
    <w:p>
      <w:pPr>
        <w:adjustRightInd w:val="0"/>
        <w:snapToGrid w:val="0"/>
        <w:rPr>
          <w:rFonts w:hint="eastAsia" w:ascii="宋体" w:cs="宋体"/>
          <w:bCs/>
          <w:szCs w:val="21"/>
        </w:rPr>
      </w:pPr>
    </w:p>
    <w:p>
      <w:pPr>
        <w:adjustRightInd w:val="0"/>
        <w:snapToGrid w:val="0"/>
        <w:rPr>
          <w:rFonts w:hint="eastAsia" w:ascii="宋体" w:cs="宋体"/>
          <w:bCs/>
          <w:sz w:val="28"/>
          <w:szCs w:val="28"/>
        </w:rPr>
      </w:pPr>
    </w:p>
    <w:p>
      <w:pPr>
        <w:pStyle w:val="5"/>
        <w:jc w:val="center"/>
        <w:rPr>
          <w:rFonts w:hint="eastAsia" w:ascii="宋体" w:cs="宋体"/>
          <w:sz w:val="28"/>
          <w:szCs w:val="36"/>
        </w:rPr>
      </w:pPr>
      <w:r>
        <w:rPr>
          <w:rFonts w:hint="eastAsia" w:ascii="宋体" w:cs="宋体"/>
          <w:b w:val="0"/>
          <w:sz w:val="32"/>
        </w:rPr>
        <w:br w:type="page"/>
      </w:r>
      <w:bookmarkStart w:id="13" w:name="_Toc22044"/>
      <w:r>
        <w:rPr>
          <w:rFonts w:hint="eastAsia" w:ascii="宋体" w:cs="宋体"/>
          <w:sz w:val="28"/>
          <w:szCs w:val="36"/>
        </w:rPr>
        <w:t>五、技术/商务响应与偏离表</w:t>
      </w:r>
      <w:bookmarkEnd w:id="13"/>
    </w:p>
    <w:p>
      <w:pPr>
        <w:adjustRightInd w:val="0"/>
        <w:snapToGrid w:val="0"/>
        <w:ind w:left="-88" w:leftChars="-42" w:firstLine="315" w:firstLineChars="150"/>
        <w:rPr>
          <w:rFonts w:hint="eastAsia" w:ascii="宋体" w:cs="宋体"/>
          <w:szCs w:val="21"/>
          <w:u w:val="single"/>
        </w:rPr>
      </w:pPr>
    </w:p>
    <w:tbl>
      <w:tblPr>
        <w:tblStyle w:val="24"/>
        <w:tblW w:w="0" w:type="auto"/>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28" w:type="dxa"/>
          <w:bottom w:w="0" w:type="dxa"/>
          <w:right w:w="28" w:type="dxa"/>
        </w:tblCellMar>
      </w:tblPr>
      <w:tblGrid>
        <w:gridCol w:w="634"/>
        <w:gridCol w:w="1685"/>
        <w:gridCol w:w="1948"/>
        <w:gridCol w:w="2600"/>
        <w:gridCol w:w="1517"/>
        <w:gridCol w:w="1119"/>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4" w:hRule="atLeast"/>
          <w:jc w:val="center"/>
        </w:trPr>
        <w:tc>
          <w:tcPr>
            <w:tcW w:w="634" w:type="dxa"/>
            <w:noWrap w:val="0"/>
            <w:vAlign w:val="center"/>
          </w:tcPr>
          <w:p>
            <w:pPr>
              <w:keepNext w:val="0"/>
              <w:keepLines w:val="0"/>
              <w:suppressLineNumbers w:val="0"/>
              <w:adjustRightInd w:val="0"/>
              <w:snapToGrid w:val="0"/>
              <w:spacing w:before="0" w:beforeAutospacing="0" w:after="0" w:afterAutospacing="0"/>
              <w:ind w:left="-88" w:leftChars="-42" w:right="0"/>
              <w:jc w:val="center"/>
              <w:rPr>
                <w:rFonts w:hint="eastAsia" w:ascii="宋体" w:cs="宋体"/>
                <w:bCs/>
                <w:szCs w:val="21"/>
              </w:rPr>
            </w:pPr>
            <w:r>
              <w:rPr>
                <w:rFonts w:hint="eastAsia" w:ascii="宋体" w:cs="宋体"/>
                <w:bCs/>
                <w:szCs w:val="21"/>
              </w:rPr>
              <w:t>序号</w:t>
            </w:r>
          </w:p>
        </w:tc>
        <w:tc>
          <w:tcPr>
            <w:tcW w:w="1685" w:type="dxa"/>
            <w:noWrap w:val="0"/>
            <w:vAlign w:val="center"/>
          </w:tcPr>
          <w:p>
            <w:pPr>
              <w:keepNext w:val="0"/>
              <w:keepLines w:val="0"/>
              <w:suppressLineNumbers w:val="0"/>
              <w:adjustRightInd w:val="0"/>
              <w:snapToGrid w:val="0"/>
              <w:spacing w:before="0" w:beforeAutospacing="0" w:after="0" w:afterAutospacing="0"/>
              <w:ind w:left="-88" w:leftChars="-42" w:right="0"/>
              <w:jc w:val="center"/>
              <w:rPr>
                <w:rFonts w:hint="eastAsia" w:ascii="宋体" w:cs="宋体"/>
                <w:szCs w:val="21"/>
              </w:rPr>
            </w:pPr>
            <w:r>
              <w:rPr>
                <w:rFonts w:hint="eastAsia" w:ascii="宋体" w:cs="宋体"/>
                <w:szCs w:val="21"/>
              </w:rPr>
              <w:t>磋商文件条目号</w:t>
            </w:r>
          </w:p>
        </w:tc>
        <w:tc>
          <w:tcPr>
            <w:tcW w:w="1948" w:type="dxa"/>
            <w:noWrap w:val="0"/>
            <w:vAlign w:val="center"/>
          </w:tcPr>
          <w:p>
            <w:pPr>
              <w:keepNext w:val="0"/>
              <w:keepLines w:val="0"/>
              <w:suppressLineNumbers w:val="0"/>
              <w:adjustRightInd w:val="0"/>
              <w:snapToGrid w:val="0"/>
              <w:spacing w:before="0" w:beforeAutospacing="0" w:after="0" w:afterAutospacing="0"/>
              <w:ind w:left="-88" w:leftChars="-42" w:right="0"/>
              <w:jc w:val="center"/>
              <w:rPr>
                <w:rFonts w:hint="eastAsia" w:ascii="宋体" w:cs="宋体"/>
                <w:szCs w:val="21"/>
              </w:rPr>
            </w:pPr>
            <w:r>
              <w:rPr>
                <w:rFonts w:hint="eastAsia" w:ascii="宋体" w:cs="宋体"/>
                <w:szCs w:val="21"/>
              </w:rPr>
              <w:t>采购规格/商务条款</w:t>
            </w:r>
          </w:p>
        </w:tc>
        <w:tc>
          <w:tcPr>
            <w:tcW w:w="2600" w:type="dxa"/>
            <w:noWrap w:val="0"/>
            <w:vAlign w:val="center"/>
          </w:tcPr>
          <w:p>
            <w:pPr>
              <w:keepNext w:val="0"/>
              <w:keepLines w:val="0"/>
              <w:suppressLineNumbers w:val="0"/>
              <w:adjustRightInd w:val="0"/>
              <w:snapToGrid w:val="0"/>
              <w:spacing w:before="0" w:beforeAutospacing="0" w:after="0" w:afterAutospacing="0"/>
              <w:ind w:left="-88" w:leftChars="-42" w:right="0"/>
              <w:jc w:val="center"/>
              <w:rPr>
                <w:rFonts w:hint="eastAsia" w:ascii="宋体" w:cs="宋体"/>
                <w:szCs w:val="21"/>
              </w:rPr>
            </w:pPr>
            <w:r>
              <w:rPr>
                <w:rFonts w:hint="eastAsia" w:ascii="宋体" w:cs="宋体"/>
                <w:szCs w:val="21"/>
              </w:rPr>
              <w:t>响应文件的规格/商务条款</w:t>
            </w:r>
          </w:p>
        </w:tc>
        <w:tc>
          <w:tcPr>
            <w:tcW w:w="1517" w:type="dxa"/>
            <w:noWrap w:val="0"/>
            <w:vAlign w:val="center"/>
          </w:tcPr>
          <w:p>
            <w:pPr>
              <w:keepNext w:val="0"/>
              <w:keepLines w:val="0"/>
              <w:suppressLineNumbers w:val="0"/>
              <w:adjustRightInd w:val="0"/>
              <w:snapToGrid w:val="0"/>
              <w:spacing w:before="0" w:beforeAutospacing="0" w:after="0" w:afterAutospacing="0"/>
              <w:ind w:left="-88" w:leftChars="-42" w:right="0"/>
              <w:jc w:val="center"/>
              <w:rPr>
                <w:rFonts w:hint="eastAsia" w:ascii="宋体" w:cs="宋体"/>
                <w:szCs w:val="21"/>
              </w:rPr>
            </w:pPr>
            <w:r>
              <w:rPr>
                <w:rFonts w:hint="eastAsia" w:ascii="宋体" w:cs="宋体"/>
                <w:szCs w:val="21"/>
              </w:rPr>
              <w:t>响应与偏离</w:t>
            </w:r>
          </w:p>
        </w:tc>
        <w:tc>
          <w:tcPr>
            <w:tcW w:w="1119" w:type="dxa"/>
            <w:noWrap w:val="0"/>
            <w:vAlign w:val="center"/>
          </w:tcPr>
          <w:p>
            <w:pPr>
              <w:keepNext w:val="0"/>
              <w:keepLines w:val="0"/>
              <w:suppressLineNumbers w:val="0"/>
              <w:adjustRightInd w:val="0"/>
              <w:snapToGrid w:val="0"/>
              <w:spacing w:before="0" w:beforeAutospacing="0" w:after="0" w:afterAutospacing="0"/>
              <w:ind w:left="-88" w:leftChars="-42" w:right="0"/>
              <w:jc w:val="center"/>
              <w:rPr>
                <w:rFonts w:hint="eastAsia" w:ascii="宋体" w:cs="宋体"/>
                <w:szCs w:val="21"/>
              </w:rPr>
            </w:pPr>
            <w:r>
              <w:rPr>
                <w:rFonts w:hint="eastAsia" w:ascii="宋体" w:cs="宋体"/>
                <w:szCs w:val="21"/>
              </w:rPr>
              <w:t>说明</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634" w:type="dxa"/>
            <w:noWrap w:val="0"/>
            <w:vAlign w:val="top"/>
          </w:tcPr>
          <w:p>
            <w:pPr>
              <w:keepNext w:val="0"/>
              <w:keepLines w:val="0"/>
              <w:suppressLineNumbers w:val="0"/>
              <w:adjustRightInd w:val="0"/>
              <w:snapToGrid w:val="0"/>
              <w:spacing w:before="0" w:beforeAutospacing="0" w:after="0" w:afterAutospacing="0"/>
              <w:ind w:left="-88" w:leftChars="-42" w:right="0"/>
              <w:jc w:val="center"/>
              <w:rPr>
                <w:rFonts w:hint="eastAsia" w:ascii="宋体" w:cs="宋体"/>
                <w:szCs w:val="21"/>
              </w:rPr>
            </w:pPr>
          </w:p>
        </w:tc>
        <w:tc>
          <w:tcPr>
            <w:tcW w:w="1685" w:type="dxa"/>
            <w:noWrap w:val="0"/>
            <w:vAlign w:val="center"/>
          </w:tcPr>
          <w:p>
            <w:pPr>
              <w:keepNext w:val="0"/>
              <w:keepLines w:val="0"/>
              <w:suppressLineNumbers w:val="0"/>
              <w:adjustRightInd w:val="0"/>
              <w:snapToGrid w:val="0"/>
              <w:spacing w:before="0" w:beforeAutospacing="0" w:after="0" w:afterAutospacing="0"/>
              <w:ind w:left="-88" w:leftChars="-42" w:right="0"/>
              <w:jc w:val="center"/>
              <w:rPr>
                <w:rFonts w:hint="eastAsia" w:ascii="宋体" w:cs="宋体"/>
                <w:szCs w:val="21"/>
              </w:rPr>
            </w:pPr>
          </w:p>
        </w:tc>
        <w:tc>
          <w:tcPr>
            <w:tcW w:w="1948" w:type="dxa"/>
            <w:noWrap w:val="0"/>
            <w:vAlign w:val="center"/>
          </w:tcPr>
          <w:p>
            <w:pPr>
              <w:keepNext w:val="0"/>
              <w:keepLines w:val="0"/>
              <w:suppressLineNumbers w:val="0"/>
              <w:adjustRightInd w:val="0"/>
              <w:snapToGrid w:val="0"/>
              <w:spacing w:before="0" w:beforeAutospacing="0" w:after="0" w:afterAutospacing="0"/>
              <w:ind w:left="-88" w:leftChars="-42" w:right="0"/>
              <w:jc w:val="center"/>
              <w:rPr>
                <w:rFonts w:hint="eastAsia" w:ascii="宋体" w:cs="宋体"/>
                <w:szCs w:val="21"/>
              </w:rPr>
            </w:pPr>
          </w:p>
        </w:tc>
        <w:tc>
          <w:tcPr>
            <w:tcW w:w="2600" w:type="dxa"/>
            <w:noWrap w:val="0"/>
            <w:vAlign w:val="center"/>
          </w:tcPr>
          <w:p>
            <w:pPr>
              <w:keepNext w:val="0"/>
              <w:keepLines w:val="0"/>
              <w:suppressLineNumbers w:val="0"/>
              <w:adjustRightInd w:val="0"/>
              <w:snapToGrid w:val="0"/>
              <w:spacing w:before="0" w:beforeAutospacing="0" w:after="0" w:afterAutospacing="0"/>
              <w:ind w:left="-88" w:leftChars="-42" w:right="0"/>
              <w:jc w:val="center"/>
              <w:rPr>
                <w:rFonts w:hint="eastAsia" w:ascii="宋体" w:cs="宋体"/>
                <w:szCs w:val="21"/>
              </w:rPr>
            </w:pPr>
          </w:p>
        </w:tc>
        <w:tc>
          <w:tcPr>
            <w:tcW w:w="1517" w:type="dxa"/>
            <w:noWrap w:val="0"/>
            <w:vAlign w:val="center"/>
          </w:tcPr>
          <w:p>
            <w:pPr>
              <w:keepNext w:val="0"/>
              <w:keepLines w:val="0"/>
              <w:suppressLineNumbers w:val="0"/>
              <w:adjustRightInd w:val="0"/>
              <w:snapToGrid w:val="0"/>
              <w:spacing w:before="0" w:beforeAutospacing="0" w:after="0" w:afterAutospacing="0"/>
              <w:ind w:left="-88" w:leftChars="-42" w:right="0"/>
              <w:jc w:val="center"/>
              <w:rPr>
                <w:rFonts w:hint="eastAsia" w:ascii="宋体" w:cs="宋体"/>
                <w:szCs w:val="21"/>
              </w:rPr>
            </w:pPr>
          </w:p>
        </w:tc>
        <w:tc>
          <w:tcPr>
            <w:tcW w:w="1119" w:type="dxa"/>
            <w:noWrap w:val="0"/>
            <w:vAlign w:val="center"/>
          </w:tcPr>
          <w:p>
            <w:pPr>
              <w:keepNext w:val="0"/>
              <w:keepLines w:val="0"/>
              <w:suppressLineNumbers w:val="0"/>
              <w:adjustRightInd w:val="0"/>
              <w:snapToGrid w:val="0"/>
              <w:spacing w:before="0" w:beforeAutospacing="0" w:after="0" w:afterAutospacing="0"/>
              <w:ind w:left="-88" w:leftChars="-42" w:right="0"/>
              <w:jc w:val="center"/>
              <w:rPr>
                <w:rFonts w:hint="eastAsia" w:ascii="宋体" w:cs="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634" w:type="dxa"/>
            <w:noWrap w:val="0"/>
            <w:vAlign w:val="top"/>
          </w:tcPr>
          <w:p>
            <w:pPr>
              <w:keepNext w:val="0"/>
              <w:keepLines w:val="0"/>
              <w:suppressLineNumbers w:val="0"/>
              <w:adjustRightInd w:val="0"/>
              <w:snapToGrid w:val="0"/>
              <w:spacing w:before="0" w:beforeAutospacing="0" w:after="0" w:afterAutospacing="0"/>
              <w:ind w:left="-88" w:leftChars="-42" w:right="0"/>
              <w:jc w:val="center"/>
              <w:rPr>
                <w:rFonts w:hint="eastAsia" w:ascii="宋体" w:cs="宋体"/>
                <w:szCs w:val="21"/>
              </w:rPr>
            </w:pPr>
          </w:p>
        </w:tc>
        <w:tc>
          <w:tcPr>
            <w:tcW w:w="1685" w:type="dxa"/>
            <w:noWrap w:val="0"/>
            <w:vAlign w:val="center"/>
          </w:tcPr>
          <w:p>
            <w:pPr>
              <w:keepNext w:val="0"/>
              <w:keepLines w:val="0"/>
              <w:suppressLineNumbers w:val="0"/>
              <w:adjustRightInd w:val="0"/>
              <w:snapToGrid w:val="0"/>
              <w:spacing w:before="0" w:beforeAutospacing="0" w:after="0" w:afterAutospacing="0"/>
              <w:ind w:left="-88" w:leftChars="-42" w:right="0"/>
              <w:jc w:val="center"/>
              <w:rPr>
                <w:rFonts w:hint="eastAsia" w:ascii="宋体" w:cs="宋体"/>
                <w:szCs w:val="21"/>
              </w:rPr>
            </w:pPr>
          </w:p>
        </w:tc>
        <w:tc>
          <w:tcPr>
            <w:tcW w:w="1948" w:type="dxa"/>
            <w:noWrap w:val="0"/>
            <w:vAlign w:val="center"/>
          </w:tcPr>
          <w:p>
            <w:pPr>
              <w:keepNext w:val="0"/>
              <w:keepLines w:val="0"/>
              <w:suppressLineNumbers w:val="0"/>
              <w:adjustRightInd w:val="0"/>
              <w:snapToGrid w:val="0"/>
              <w:spacing w:before="0" w:beforeAutospacing="0" w:after="0" w:afterAutospacing="0"/>
              <w:ind w:left="-88" w:leftChars="-42" w:right="0"/>
              <w:jc w:val="center"/>
              <w:rPr>
                <w:rFonts w:hint="eastAsia" w:ascii="宋体" w:cs="宋体"/>
                <w:szCs w:val="21"/>
              </w:rPr>
            </w:pPr>
          </w:p>
        </w:tc>
        <w:tc>
          <w:tcPr>
            <w:tcW w:w="2600" w:type="dxa"/>
            <w:noWrap w:val="0"/>
            <w:vAlign w:val="center"/>
          </w:tcPr>
          <w:p>
            <w:pPr>
              <w:keepNext w:val="0"/>
              <w:keepLines w:val="0"/>
              <w:suppressLineNumbers w:val="0"/>
              <w:adjustRightInd w:val="0"/>
              <w:snapToGrid w:val="0"/>
              <w:spacing w:before="0" w:beforeAutospacing="0" w:after="0" w:afterAutospacing="0"/>
              <w:ind w:left="-88" w:leftChars="-42" w:right="0"/>
              <w:jc w:val="center"/>
              <w:rPr>
                <w:rFonts w:hint="eastAsia" w:ascii="宋体" w:cs="宋体"/>
                <w:szCs w:val="21"/>
              </w:rPr>
            </w:pPr>
          </w:p>
        </w:tc>
        <w:tc>
          <w:tcPr>
            <w:tcW w:w="1517" w:type="dxa"/>
            <w:noWrap w:val="0"/>
            <w:vAlign w:val="center"/>
          </w:tcPr>
          <w:p>
            <w:pPr>
              <w:keepNext w:val="0"/>
              <w:keepLines w:val="0"/>
              <w:suppressLineNumbers w:val="0"/>
              <w:adjustRightInd w:val="0"/>
              <w:snapToGrid w:val="0"/>
              <w:spacing w:before="0" w:beforeAutospacing="0" w:after="0" w:afterAutospacing="0"/>
              <w:ind w:left="-88" w:leftChars="-42" w:right="0"/>
              <w:jc w:val="center"/>
              <w:rPr>
                <w:rFonts w:hint="eastAsia" w:ascii="宋体" w:cs="宋体"/>
                <w:szCs w:val="21"/>
              </w:rPr>
            </w:pPr>
          </w:p>
        </w:tc>
        <w:tc>
          <w:tcPr>
            <w:tcW w:w="1119" w:type="dxa"/>
            <w:noWrap w:val="0"/>
            <w:vAlign w:val="center"/>
          </w:tcPr>
          <w:p>
            <w:pPr>
              <w:keepNext w:val="0"/>
              <w:keepLines w:val="0"/>
              <w:suppressLineNumbers w:val="0"/>
              <w:adjustRightInd w:val="0"/>
              <w:snapToGrid w:val="0"/>
              <w:spacing w:before="0" w:beforeAutospacing="0" w:after="0" w:afterAutospacing="0"/>
              <w:ind w:left="-88" w:leftChars="-42" w:right="0"/>
              <w:jc w:val="center"/>
              <w:rPr>
                <w:rFonts w:hint="eastAsia" w:ascii="宋体" w:cs="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634" w:type="dxa"/>
            <w:noWrap w:val="0"/>
            <w:vAlign w:val="top"/>
          </w:tcPr>
          <w:p>
            <w:pPr>
              <w:keepNext w:val="0"/>
              <w:keepLines w:val="0"/>
              <w:suppressLineNumbers w:val="0"/>
              <w:adjustRightInd w:val="0"/>
              <w:snapToGrid w:val="0"/>
              <w:spacing w:before="0" w:beforeAutospacing="0" w:after="0" w:afterAutospacing="0"/>
              <w:ind w:left="-88" w:leftChars="-42" w:right="0"/>
              <w:jc w:val="center"/>
              <w:rPr>
                <w:rFonts w:hint="eastAsia" w:ascii="宋体" w:cs="宋体"/>
                <w:szCs w:val="21"/>
              </w:rPr>
            </w:pPr>
          </w:p>
        </w:tc>
        <w:tc>
          <w:tcPr>
            <w:tcW w:w="1685" w:type="dxa"/>
            <w:noWrap w:val="0"/>
            <w:vAlign w:val="center"/>
          </w:tcPr>
          <w:p>
            <w:pPr>
              <w:keepNext w:val="0"/>
              <w:keepLines w:val="0"/>
              <w:suppressLineNumbers w:val="0"/>
              <w:adjustRightInd w:val="0"/>
              <w:snapToGrid w:val="0"/>
              <w:spacing w:before="0" w:beforeAutospacing="0" w:after="0" w:afterAutospacing="0"/>
              <w:ind w:left="-88" w:leftChars="-42" w:right="0"/>
              <w:jc w:val="center"/>
              <w:rPr>
                <w:rFonts w:hint="eastAsia" w:ascii="宋体" w:cs="宋体"/>
                <w:szCs w:val="21"/>
              </w:rPr>
            </w:pPr>
          </w:p>
        </w:tc>
        <w:tc>
          <w:tcPr>
            <w:tcW w:w="1948" w:type="dxa"/>
            <w:noWrap w:val="0"/>
            <w:vAlign w:val="center"/>
          </w:tcPr>
          <w:p>
            <w:pPr>
              <w:keepNext w:val="0"/>
              <w:keepLines w:val="0"/>
              <w:suppressLineNumbers w:val="0"/>
              <w:adjustRightInd w:val="0"/>
              <w:snapToGrid w:val="0"/>
              <w:spacing w:before="0" w:beforeAutospacing="0" w:after="0" w:afterAutospacing="0"/>
              <w:ind w:left="-88" w:leftChars="-42" w:right="0"/>
              <w:jc w:val="center"/>
              <w:rPr>
                <w:rFonts w:hint="eastAsia" w:ascii="宋体" w:cs="宋体"/>
                <w:szCs w:val="21"/>
              </w:rPr>
            </w:pPr>
          </w:p>
        </w:tc>
        <w:tc>
          <w:tcPr>
            <w:tcW w:w="2600" w:type="dxa"/>
            <w:noWrap w:val="0"/>
            <w:vAlign w:val="center"/>
          </w:tcPr>
          <w:p>
            <w:pPr>
              <w:keepNext w:val="0"/>
              <w:keepLines w:val="0"/>
              <w:suppressLineNumbers w:val="0"/>
              <w:adjustRightInd w:val="0"/>
              <w:snapToGrid w:val="0"/>
              <w:spacing w:before="0" w:beforeAutospacing="0" w:after="0" w:afterAutospacing="0"/>
              <w:ind w:left="-88" w:leftChars="-42" w:right="0"/>
              <w:jc w:val="center"/>
              <w:rPr>
                <w:rFonts w:hint="eastAsia" w:ascii="宋体" w:cs="宋体"/>
                <w:szCs w:val="21"/>
              </w:rPr>
            </w:pPr>
          </w:p>
        </w:tc>
        <w:tc>
          <w:tcPr>
            <w:tcW w:w="1517" w:type="dxa"/>
            <w:noWrap w:val="0"/>
            <w:vAlign w:val="center"/>
          </w:tcPr>
          <w:p>
            <w:pPr>
              <w:keepNext w:val="0"/>
              <w:keepLines w:val="0"/>
              <w:suppressLineNumbers w:val="0"/>
              <w:adjustRightInd w:val="0"/>
              <w:snapToGrid w:val="0"/>
              <w:spacing w:before="0" w:beforeAutospacing="0" w:after="0" w:afterAutospacing="0"/>
              <w:ind w:left="-88" w:leftChars="-42" w:right="0"/>
              <w:jc w:val="center"/>
              <w:rPr>
                <w:rFonts w:hint="eastAsia" w:ascii="宋体" w:cs="宋体"/>
                <w:szCs w:val="21"/>
              </w:rPr>
            </w:pPr>
          </w:p>
        </w:tc>
        <w:tc>
          <w:tcPr>
            <w:tcW w:w="1119" w:type="dxa"/>
            <w:noWrap w:val="0"/>
            <w:vAlign w:val="center"/>
          </w:tcPr>
          <w:p>
            <w:pPr>
              <w:keepNext w:val="0"/>
              <w:keepLines w:val="0"/>
              <w:suppressLineNumbers w:val="0"/>
              <w:adjustRightInd w:val="0"/>
              <w:snapToGrid w:val="0"/>
              <w:spacing w:before="0" w:beforeAutospacing="0" w:after="0" w:afterAutospacing="0"/>
              <w:ind w:left="-88" w:leftChars="-42" w:right="0"/>
              <w:jc w:val="center"/>
              <w:rPr>
                <w:rFonts w:hint="eastAsia" w:ascii="宋体" w:cs="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634" w:type="dxa"/>
            <w:noWrap w:val="0"/>
            <w:vAlign w:val="top"/>
          </w:tcPr>
          <w:p>
            <w:pPr>
              <w:keepNext w:val="0"/>
              <w:keepLines w:val="0"/>
              <w:suppressLineNumbers w:val="0"/>
              <w:adjustRightInd w:val="0"/>
              <w:snapToGrid w:val="0"/>
              <w:spacing w:before="0" w:beforeAutospacing="0" w:after="0" w:afterAutospacing="0"/>
              <w:ind w:left="-88" w:leftChars="-42" w:right="0"/>
              <w:jc w:val="center"/>
              <w:rPr>
                <w:rFonts w:hint="eastAsia" w:ascii="宋体" w:cs="宋体"/>
                <w:szCs w:val="21"/>
              </w:rPr>
            </w:pPr>
          </w:p>
        </w:tc>
        <w:tc>
          <w:tcPr>
            <w:tcW w:w="1685" w:type="dxa"/>
            <w:noWrap w:val="0"/>
            <w:vAlign w:val="center"/>
          </w:tcPr>
          <w:p>
            <w:pPr>
              <w:keepNext w:val="0"/>
              <w:keepLines w:val="0"/>
              <w:suppressLineNumbers w:val="0"/>
              <w:adjustRightInd w:val="0"/>
              <w:snapToGrid w:val="0"/>
              <w:spacing w:before="0" w:beforeAutospacing="0" w:after="0" w:afterAutospacing="0"/>
              <w:ind w:left="-88" w:leftChars="-42" w:right="0"/>
              <w:jc w:val="center"/>
              <w:rPr>
                <w:rFonts w:hint="eastAsia" w:ascii="宋体" w:cs="宋体"/>
                <w:szCs w:val="21"/>
              </w:rPr>
            </w:pPr>
          </w:p>
        </w:tc>
        <w:tc>
          <w:tcPr>
            <w:tcW w:w="1948" w:type="dxa"/>
            <w:noWrap w:val="0"/>
            <w:vAlign w:val="center"/>
          </w:tcPr>
          <w:p>
            <w:pPr>
              <w:keepNext w:val="0"/>
              <w:keepLines w:val="0"/>
              <w:suppressLineNumbers w:val="0"/>
              <w:adjustRightInd w:val="0"/>
              <w:snapToGrid w:val="0"/>
              <w:spacing w:before="0" w:beforeAutospacing="0" w:after="0" w:afterAutospacing="0"/>
              <w:ind w:left="-88" w:leftChars="-42" w:right="0"/>
              <w:jc w:val="center"/>
              <w:rPr>
                <w:rFonts w:hint="eastAsia" w:ascii="宋体" w:cs="宋体"/>
                <w:szCs w:val="21"/>
              </w:rPr>
            </w:pPr>
          </w:p>
        </w:tc>
        <w:tc>
          <w:tcPr>
            <w:tcW w:w="2600" w:type="dxa"/>
            <w:noWrap w:val="0"/>
            <w:vAlign w:val="center"/>
          </w:tcPr>
          <w:p>
            <w:pPr>
              <w:keepNext w:val="0"/>
              <w:keepLines w:val="0"/>
              <w:suppressLineNumbers w:val="0"/>
              <w:adjustRightInd w:val="0"/>
              <w:snapToGrid w:val="0"/>
              <w:spacing w:before="0" w:beforeAutospacing="0" w:after="0" w:afterAutospacing="0"/>
              <w:ind w:left="-88" w:leftChars="-42" w:right="0"/>
              <w:jc w:val="center"/>
              <w:rPr>
                <w:rFonts w:hint="eastAsia" w:ascii="宋体" w:cs="宋体"/>
                <w:szCs w:val="21"/>
              </w:rPr>
            </w:pPr>
          </w:p>
        </w:tc>
        <w:tc>
          <w:tcPr>
            <w:tcW w:w="1517" w:type="dxa"/>
            <w:noWrap w:val="0"/>
            <w:vAlign w:val="center"/>
          </w:tcPr>
          <w:p>
            <w:pPr>
              <w:keepNext w:val="0"/>
              <w:keepLines w:val="0"/>
              <w:suppressLineNumbers w:val="0"/>
              <w:adjustRightInd w:val="0"/>
              <w:snapToGrid w:val="0"/>
              <w:spacing w:before="0" w:beforeAutospacing="0" w:after="0" w:afterAutospacing="0"/>
              <w:ind w:left="-88" w:leftChars="-42" w:right="0"/>
              <w:jc w:val="center"/>
              <w:rPr>
                <w:rFonts w:hint="eastAsia" w:ascii="宋体" w:cs="宋体"/>
                <w:szCs w:val="21"/>
              </w:rPr>
            </w:pPr>
          </w:p>
        </w:tc>
        <w:tc>
          <w:tcPr>
            <w:tcW w:w="1119" w:type="dxa"/>
            <w:noWrap w:val="0"/>
            <w:vAlign w:val="center"/>
          </w:tcPr>
          <w:p>
            <w:pPr>
              <w:keepNext w:val="0"/>
              <w:keepLines w:val="0"/>
              <w:suppressLineNumbers w:val="0"/>
              <w:adjustRightInd w:val="0"/>
              <w:snapToGrid w:val="0"/>
              <w:spacing w:before="0" w:beforeAutospacing="0" w:after="0" w:afterAutospacing="0"/>
              <w:ind w:left="-88" w:leftChars="-42" w:right="0"/>
              <w:jc w:val="center"/>
              <w:rPr>
                <w:rFonts w:hint="eastAsia" w:ascii="宋体" w:cs="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634" w:type="dxa"/>
            <w:noWrap w:val="0"/>
            <w:vAlign w:val="top"/>
          </w:tcPr>
          <w:p>
            <w:pPr>
              <w:keepNext w:val="0"/>
              <w:keepLines w:val="0"/>
              <w:suppressLineNumbers w:val="0"/>
              <w:adjustRightInd w:val="0"/>
              <w:snapToGrid w:val="0"/>
              <w:spacing w:before="0" w:beforeAutospacing="0" w:after="0" w:afterAutospacing="0"/>
              <w:ind w:left="-88" w:leftChars="-42" w:right="0"/>
              <w:jc w:val="center"/>
              <w:rPr>
                <w:rFonts w:hint="eastAsia" w:ascii="宋体" w:cs="宋体"/>
                <w:szCs w:val="21"/>
              </w:rPr>
            </w:pPr>
          </w:p>
        </w:tc>
        <w:tc>
          <w:tcPr>
            <w:tcW w:w="1685" w:type="dxa"/>
            <w:noWrap w:val="0"/>
            <w:vAlign w:val="center"/>
          </w:tcPr>
          <w:p>
            <w:pPr>
              <w:keepNext w:val="0"/>
              <w:keepLines w:val="0"/>
              <w:suppressLineNumbers w:val="0"/>
              <w:adjustRightInd w:val="0"/>
              <w:snapToGrid w:val="0"/>
              <w:spacing w:before="0" w:beforeAutospacing="0" w:after="0" w:afterAutospacing="0"/>
              <w:ind w:left="-88" w:leftChars="-42" w:right="0"/>
              <w:jc w:val="center"/>
              <w:rPr>
                <w:rFonts w:hint="eastAsia" w:ascii="宋体" w:cs="宋体"/>
                <w:szCs w:val="21"/>
              </w:rPr>
            </w:pPr>
          </w:p>
        </w:tc>
        <w:tc>
          <w:tcPr>
            <w:tcW w:w="1948" w:type="dxa"/>
            <w:noWrap w:val="0"/>
            <w:vAlign w:val="center"/>
          </w:tcPr>
          <w:p>
            <w:pPr>
              <w:keepNext w:val="0"/>
              <w:keepLines w:val="0"/>
              <w:suppressLineNumbers w:val="0"/>
              <w:adjustRightInd w:val="0"/>
              <w:snapToGrid w:val="0"/>
              <w:spacing w:before="0" w:beforeAutospacing="0" w:after="0" w:afterAutospacing="0"/>
              <w:ind w:left="-88" w:leftChars="-42" w:right="0"/>
              <w:jc w:val="center"/>
              <w:rPr>
                <w:rFonts w:hint="eastAsia" w:ascii="宋体" w:cs="宋体"/>
                <w:szCs w:val="21"/>
              </w:rPr>
            </w:pPr>
          </w:p>
        </w:tc>
        <w:tc>
          <w:tcPr>
            <w:tcW w:w="2600" w:type="dxa"/>
            <w:noWrap w:val="0"/>
            <w:vAlign w:val="center"/>
          </w:tcPr>
          <w:p>
            <w:pPr>
              <w:keepNext w:val="0"/>
              <w:keepLines w:val="0"/>
              <w:suppressLineNumbers w:val="0"/>
              <w:adjustRightInd w:val="0"/>
              <w:snapToGrid w:val="0"/>
              <w:spacing w:before="0" w:beforeAutospacing="0" w:after="0" w:afterAutospacing="0"/>
              <w:ind w:left="-88" w:leftChars="-42" w:right="0"/>
              <w:jc w:val="center"/>
              <w:rPr>
                <w:rFonts w:hint="eastAsia" w:ascii="宋体" w:cs="宋体"/>
                <w:szCs w:val="21"/>
              </w:rPr>
            </w:pPr>
          </w:p>
        </w:tc>
        <w:tc>
          <w:tcPr>
            <w:tcW w:w="1517" w:type="dxa"/>
            <w:noWrap w:val="0"/>
            <w:vAlign w:val="center"/>
          </w:tcPr>
          <w:p>
            <w:pPr>
              <w:keepNext w:val="0"/>
              <w:keepLines w:val="0"/>
              <w:suppressLineNumbers w:val="0"/>
              <w:adjustRightInd w:val="0"/>
              <w:snapToGrid w:val="0"/>
              <w:spacing w:before="0" w:beforeAutospacing="0" w:after="0" w:afterAutospacing="0"/>
              <w:ind w:left="-88" w:leftChars="-42" w:right="0"/>
              <w:jc w:val="center"/>
              <w:rPr>
                <w:rFonts w:hint="eastAsia" w:ascii="宋体" w:cs="宋体"/>
                <w:szCs w:val="21"/>
              </w:rPr>
            </w:pPr>
          </w:p>
        </w:tc>
        <w:tc>
          <w:tcPr>
            <w:tcW w:w="1119" w:type="dxa"/>
            <w:noWrap w:val="0"/>
            <w:vAlign w:val="center"/>
          </w:tcPr>
          <w:p>
            <w:pPr>
              <w:keepNext w:val="0"/>
              <w:keepLines w:val="0"/>
              <w:suppressLineNumbers w:val="0"/>
              <w:adjustRightInd w:val="0"/>
              <w:snapToGrid w:val="0"/>
              <w:spacing w:before="0" w:beforeAutospacing="0" w:after="0" w:afterAutospacing="0"/>
              <w:ind w:left="-88" w:leftChars="-42" w:right="0"/>
              <w:jc w:val="center"/>
              <w:rPr>
                <w:rFonts w:hint="eastAsia" w:ascii="宋体" w:cs="宋体"/>
                <w:szCs w:val="21"/>
              </w:rPr>
            </w:pPr>
          </w:p>
        </w:tc>
      </w:tr>
    </w:tbl>
    <w:p>
      <w:pPr>
        <w:adjustRightInd w:val="0"/>
        <w:snapToGrid w:val="0"/>
        <w:spacing w:line="360" w:lineRule="auto"/>
        <w:ind w:left="-88" w:leftChars="-42"/>
        <w:rPr>
          <w:rFonts w:hint="eastAsia" w:ascii="宋体" w:cs="宋体"/>
          <w:szCs w:val="21"/>
        </w:rPr>
      </w:pPr>
      <w:r>
        <w:rPr>
          <w:rFonts w:hint="eastAsia" w:ascii="宋体" w:cs="宋体"/>
          <w:szCs w:val="21"/>
        </w:rPr>
        <w:t>说明：1、“响应与偏离”应注明“响应”或“偏离”。</w:t>
      </w:r>
    </w:p>
    <w:p>
      <w:pPr>
        <w:adjustRightInd w:val="0"/>
        <w:snapToGrid w:val="0"/>
        <w:spacing w:line="360" w:lineRule="auto"/>
        <w:rPr>
          <w:rFonts w:hint="eastAsia" w:ascii="宋体" w:cs="宋体"/>
          <w:szCs w:val="21"/>
        </w:rPr>
      </w:pPr>
      <w:r>
        <w:rPr>
          <w:rFonts w:hint="eastAsia" w:ascii="宋体" w:cs="宋体"/>
          <w:b/>
          <w:szCs w:val="21"/>
        </w:rPr>
        <w:t xml:space="preserve">     </w:t>
      </w:r>
      <w:r>
        <w:rPr>
          <w:rFonts w:hint="eastAsia" w:ascii="宋体" w:cs="宋体"/>
          <w:szCs w:val="21"/>
        </w:rPr>
        <w:t>2、属磋商文件规定可能变动的内容在“说明”栏中注明。</w:t>
      </w:r>
    </w:p>
    <w:p>
      <w:pPr>
        <w:pStyle w:val="13"/>
        <w:rPr>
          <w:rFonts w:hint="eastAsia" w:cs="宋体"/>
        </w:rPr>
      </w:pPr>
    </w:p>
    <w:p>
      <w:pPr>
        <w:spacing w:line="360" w:lineRule="auto"/>
        <w:rPr>
          <w:rFonts w:hint="eastAsia" w:ascii="宋体" w:cs="宋体"/>
        </w:rPr>
      </w:pPr>
      <w:r>
        <w:rPr>
          <w:rFonts w:hint="eastAsia" w:ascii="宋体" w:cs="宋体"/>
        </w:rPr>
        <w:t xml:space="preserve">供应商名称：                         </w:t>
      </w:r>
      <w:r>
        <w:rPr>
          <w:rFonts w:hint="eastAsia" w:ascii="宋体" w:cs="宋体"/>
          <w:u w:val="single"/>
        </w:rPr>
        <w:t xml:space="preserve">      </w:t>
      </w:r>
    </w:p>
    <w:p>
      <w:pPr>
        <w:spacing w:line="360" w:lineRule="auto"/>
        <w:rPr>
          <w:rFonts w:hint="eastAsia" w:ascii="宋体" w:cs="宋体"/>
          <w:u w:val="single"/>
        </w:rPr>
      </w:pPr>
      <w:r>
        <w:rPr>
          <w:rFonts w:hint="eastAsia" w:ascii="宋体" w:cs="宋体"/>
          <w:lang w:eastAsia="zh-CN"/>
        </w:rPr>
        <w:t>法定代表人</w:t>
      </w:r>
      <w:r>
        <w:rPr>
          <w:rFonts w:hint="eastAsia" w:ascii="宋体" w:cs="宋体"/>
        </w:rPr>
        <w:t>或其委托代理人(签字)：</w:t>
      </w:r>
      <w:r>
        <w:rPr>
          <w:rFonts w:hint="eastAsia" w:ascii="宋体" w:cs="宋体"/>
          <w:u w:val="single"/>
        </w:rPr>
        <w:t xml:space="preserve">                   </w:t>
      </w:r>
    </w:p>
    <w:p>
      <w:pPr>
        <w:spacing w:line="360" w:lineRule="auto"/>
        <w:rPr>
          <w:rFonts w:hint="eastAsia" w:ascii="宋体" w:cs="宋体"/>
        </w:rPr>
      </w:pPr>
      <w:r>
        <w:rPr>
          <w:rFonts w:hint="eastAsia" w:ascii="宋体" w:cs="宋体"/>
        </w:rPr>
        <w:t>日          期：       年      月     日</w:t>
      </w:r>
    </w:p>
    <w:p>
      <w:pPr>
        <w:adjustRightInd w:val="0"/>
        <w:snapToGrid w:val="0"/>
        <w:rPr>
          <w:rFonts w:hint="eastAsia" w:ascii="宋体" w:cs="宋体"/>
          <w:bCs/>
          <w:sz w:val="28"/>
          <w:szCs w:val="28"/>
        </w:rPr>
      </w:pPr>
    </w:p>
    <w:p>
      <w:pPr>
        <w:adjustRightInd w:val="0"/>
        <w:snapToGrid w:val="0"/>
        <w:rPr>
          <w:rFonts w:hint="eastAsia" w:ascii="宋体" w:cs="宋体"/>
          <w:bCs/>
          <w:sz w:val="28"/>
          <w:szCs w:val="28"/>
        </w:rPr>
      </w:pPr>
    </w:p>
    <w:p>
      <w:pPr>
        <w:adjustRightInd w:val="0"/>
        <w:snapToGrid w:val="0"/>
        <w:rPr>
          <w:rFonts w:hint="eastAsia" w:ascii="宋体" w:cs="宋体"/>
          <w:bCs/>
          <w:sz w:val="28"/>
          <w:szCs w:val="28"/>
        </w:rPr>
      </w:pPr>
    </w:p>
    <w:p>
      <w:pPr>
        <w:adjustRightInd w:val="0"/>
        <w:snapToGrid w:val="0"/>
        <w:rPr>
          <w:rFonts w:hint="eastAsia" w:ascii="宋体" w:cs="宋体"/>
          <w:bCs/>
          <w:sz w:val="28"/>
          <w:szCs w:val="28"/>
        </w:rPr>
      </w:pPr>
    </w:p>
    <w:p>
      <w:pPr>
        <w:adjustRightInd w:val="0"/>
        <w:snapToGrid w:val="0"/>
        <w:rPr>
          <w:rFonts w:hint="eastAsia" w:ascii="宋体" w:cs="宋体"/>
          <w:bCs/>
          <w:sz w:val="28"/>
          <w:szCs w:val="28"/>
        </w:rPr>
      </w:pPr>
    </w:p>
    <w:p>
      <w:pPr>
        <w:adjustRightInd w:val="0"/>
        <w:snapToGrid w:val="0"/>
        <w:rPr>
          <w:rFonts w:hint="eastAsia" w:ascii="宋体" w:cs="宋体"/>
          <w:bCs/>
          <w:sz w:val="28"/>
          <w:szCs w:val="28"/>
        </w:rPr>
      </w:pPr>
    </w:p>
    <w:p>
      <w:pPr>
        <w:adjustRightInd w:val="0"/>
        <w:snapToGrid w:val="0"/>
        <w:rPr>
          <w:rFonts w:hint="eastAsia" w:ascii="宋体" w:cs="宋体"/>
          <w:bCs/>
          <w:sz w:val="28"/>
          <w:szCs w:val="28"/>
        </w:rPr>
      </w:pPr>
    </w:p>
    <w:p>
      <w:pPr>
        <w:adjustRightInd w:val="0"/>
        <w:snapToGrid w:val="0"/>
        <w:rPr>
          <w:rFonts w:hint="eastAsia" w:ascii="宋体" w:cs="宋体"/>
          <w:bCs/>
          <w:sz w:val="28"/>
          <w:szCs w:val="28"/>
        </w:rPr>
      </w:pPr>
    </w:p>
    <w:p>
      <w:pPr>
        <w:adjustRightInd w:val="0"/>
        <w:snapToGrid w:val="0"/>
        <w:rPr>
          <w:rFonts w:hint="eastAsia" w:ascii="宋体" w:cs="宋体"/>
          <w:bCs/>
          <w:sz w:val="28"/>
          <w:szCs w:val="28"/>
        </w:rPr>
      </w:pPr>
    </w:p>
    <w:p>
      <w:pPr>
        <w:adjustRightInd w:val="0"/>
        <w:snapToGrid w:val="0"/>
        <w:rPr>
          <w:rFonts w:hint="eastAsia" w:ascii="宋体" w:cs="宋体"/>
          <w:bCs/>
          <w:sz w:val="28"/>
          <w:szCs w:val="28"/>
        </w:rPr>
      </w:pPr>
    </w:p>
    <w:p>
      <w:pPr>
        <w:adjustRightInd w:val="0"/>
        <w:snapToGrid w:val="0"/>
        <w:rPr>
          <w:rFonts w:hint="eastAsia" w:ascii="宋体" w:cs="宋体"/>
          <w:bCs/>
          <w:sz w:val="28"/>
          <w:szCs w:val="28"/>
        </w:rPr>
      </w:pPr>
    </w:p>
    <w:p>
      <w:pPr>
        <w:adjustRightInd w:val="0"/>
        <w:snapToGrid w:val="0"/>
        <w:rPr>
          <w:rFonts w:hint="eastAsia" w:ascii="宋体" w:cs="宋体"/>
          <w:bCs/>
          <w:sz w:val="28"/>
          <w:szCs w:val="28"/>
        </w:rPr>
      </w:pPr>
    </w:p>
    <w:p>
      <w:pPr>
        <w:adjustRightInd w:val="0"/>
        <w:snapToGrid w:val="0"/>
        <w:rPr>
          <w:rFonts w:hint="eastAsia" w:ascii="宋体" w:cs="宋体"/>
          <w:bCs/>
          <w:sz w:val="28"/>
          <w:szCs w:val="28"/>
        </w:rPr>
      </w:pPr>
    </w:p>
    <w:p>
      <w:pPr>
        <w:adjustRightInd w:val="0"/>
        <w:snapToGrid w:val="0"/>
        <w:rPr>
          <w:rFonts w:hint="eastAsia" w:ascii="宋体" w:cs="宋体"/>
          <w:bCs/>
          <w:sz w:val="28"/>
          <w:szCs w:val="28"/>
        </w:rPr>
      </w:pPr>
    </w:p>
    <w:p>
      <w:pPr>
        <w:adjustRightInd w:val="0"/>
        <w:snapToGrid w:val="0"/>
        <w:rPr>
          <w:rFonts w:hint="eastAsia" w:ascii="宋体" w:cs="宋体"/>
          <w:bCs/>
          <w:sz w:val="28"/>
          <w:szCs w:val="28"/>
        </w:rPr>
      </w:pPr>
    </w:p>
    <w:p>
      <w:pPr>
        <w:adjustRightInd w:val="0"/>
        <w:snapToGrid w:val="0"/>
        <w:rPr>
          <w:rFonts w:hint="eastAsia" w:ascii="宋体" w:cs="宋体"/>
          <w:bCs/>
          <w:sz w:val="28"/>
          <w:szCs w:val="28"/>
        </w:rPr>
      </w:pPr>
    </w:p>
    <w:p>
      <w:pPr>
        <w:adjustRightInd w:val="0"/>
        <w:snapToGrid w:val="0"/>
        <w:rPr>
          <w:rFonts w:hint="eastAsia" w:ascii="宋体" w:cs="宋体"/>
          <w:bCs/>
          <w:sz w:val="28"/>
          <w:szCs w:val="28"/>
        </w:rPr>
      </w:pPr>
    </w:p>
    <w:p>
      <w:pPr>
        <w:adjustRightInd w:val="0"/>
        <w:snapToGrid w:val="0"/>
        <w:rPr>
          <w:rFonts w:hint="eastAsia" w:ascii="宋体" w:cs="宋体"/>
          <w:bCs/>
          <w:sz w:val="28"/>
          <w:szCs w:val="28"/>
        </w:rPr>
      </w:pPr>
    </w:p>
    <w:p>
      <w:pPr>
        <w:adjustRightInd w:val="0"/>
        <w:snapToGrid w:val="0"/>
        <w:rPr>
          <w:rFonts w:hint="eastAsia" w:ascii="宋体" w:cs="宋体"/>
          <w:bCs/>
          <w:sz w:val="28"/>
          <w:szCs w:val="28"/>
        </w:rPr>
      </w:pPr>
    </w:p>
    <w:p>
      <w:pPr>
        <w:pStyle w:val="5"/>
        <w:jc w:val="center"/>
        <w:rPr>
          <w:rFonts w:hint="eastAsia" w:ascii="宋体" w:cs="宋体"/>
          <w:sz w:val="28"/>
          <w:szCs w:val="36"/>
        </w:rPr>
      </w:pPr>
      <w:bookmarkStart w:id="14" w:name="_Toc31470"/>
      <w:r>
        <w:rPr>
          <w:rFonts w:hint="eastAsia" w:ascii="宋体" w:cs="宋体"/>
          <w:sz w:val="28"/>
          <w:szCs w:val="36"/>
        </w:rPr>
        <w:t>六、提供政府采购政策产品等证明材料</w:t>
      </w:r>
      <w:bookmarkEnd w:id="14"/>
    </w:p>
    <w:p>
      <w:pPr>
        <w:tabs>
          <w:tab w:val="left" w:pos="3600"/>
        </w:tabs>
        <w:adjustRightInd w:val="0"/>
        <w:snapToGrid w:val="0"/>
        <w:jc w:val="center"/>
        <w:rPr>
          <w:rFonts w:hint="eastAsia" w:ascii="宋体" w:cs="宋体"/>
          <w:bCs/>
          <w:color w:val="000000"/>
          <w:spacing w:val="6"/>
          <w:kern w:val="0"/>
          <w:sz w:val="36"/>
          <w:szCs w:val="36"/>
        </w:rPr>
      </w:pPr>
    </w:p>
    <w:p>
      <w:pPr>
        <w:tabs>
          <w:tab w:val="left" w:pos="3600"/>
        </w:tabs>
        <w:adjustRightInd w:val="0"/>
        <w:snapToGrid w:val="0"/>
        <w:jc w:val="center"/>
        <w:rPr>
          <w:rFonts w:hint="eastAsia" w:ascii="宋体" w:cs="宋体"/>
          <w:bCs/>
          <w:color w:val="000000"/>
          <w:spacing w:val="6"/>
          <w:kern w:val="0"/>
          <w:sz w:val="36"/>
          <w:szCs w:val="36"/>
        </w:rPr>
      </w:pPr>
    </w:p>
    <w:p>
      <w:pPr>
        <w:tabs>
          <w:tab w:val="left" w:pos="3600"/>
        </w:tabs>
        <w:adjustRightInd w:val="0"/>
        <w:snapToGrid w:val="0"/>
        <w:jc w:val="center"/>
        <w:rPr>
          <w:rFonts w:hint="eastAsia" w:ascii="宋体" w:cs="宋体"/>
          <w:bCs/>
          <w:color w:val="000000"/>
          <w:spacing w:val="6"/>
          <w:kern w:val="0"/>
          <w:sz w:val="36"/>
          <w:szCs w:val="36"/>
        </w:rPr>
      </w:pPr>
      <w:r>
        <w:rPr>
          <w:rFonts w:hint="eastAsia" w:ascii="宋体" w:cs="宋体"/>
          <w:bCs/>
          <w:color w:val="000000"/>
          <w:spacing w:val="6"/>
          <w:kern w:val="0"/>
          <w:sz w:val="36"/>
          <w:szCs w:val="36"/>
        </w:rPr>
        <w:t>（</w:t>
      </w:r>
      <w:r>
        <w:rPr>
          <w:rFonts w:hint="eastAsia" w:ascii="宋体" w:cs="宋体"/>
          <w:bCs/>
          <w:color w:val="000000"/>
          <w:spacing w:val="6"/>
          <w:kern w:val="0"/>
          <w:sz w:val="36"/>
          <w:szCs w:val="36"/>
          <w:lang w:val="en-US" w:eastAsia="zh-CN"/>
        </w:rPr>
        <w:t>本</w:t>
      </w:r>
      <w:r>
        <w:rPr>
          <w:rFonts w:hint="eastAsia" w:ascii="宋体" w:cs="宋体"/>
          <w:bCs/>
          <w:color w:val="000000"/>
          <w:spacing w:val="6"/>
          <w:kern w:val="0"/>
          <w:sz w:val="36"/>
          <w:szCs w:val="36"/>
        </w:rPr>
        <w:t>项目不涉及，无需提供）</w:t>
      </w:r>
    </w:p>
    <w:p>
      <w:pPr>
        <w:pStyle w:val="3"/>
      </w:pPr>
    </w:p>
    <w:p>
      <w:pPr>
        <w:adjustRightInd w:val="0"/>
        <w:snapToGrid w:val="0"/>
        <w:jc w:val="center"/>
        <w:rPr>
          <w:rFonts w:ascii="宋体" w:hAnsi="宋体" w:cs="宋体"/>
          <w:color w:val="auto"/>
          <w:spacing w:val="6"/>
          <w:kern w:val="0"/>
          <w:sz w:val="36"/>
          <w:szCs w:val="36"/>
          <w:highlight w:val="none"/>
        </w:rPr>
      </w:pPr>
    </w:p>
    <w:p>
      <w:pPr>
        <w:adjustRightInd w:val="0"/>
        <w:snapToGrid w:val="0"/>
        <w:rPr>
          <w:rFonts w:hint="eastAsia" w:ascii="宋体" w:cs="宋体"/>
          <w:bCs/>
          <w:sz w:val="28"/>
          <w:szCs w:val="28"/>
        </w:rPr>
      </w:pPr>
    </w:p>
    <w:p>
      <w:pPr>
        <w:rPr>
          <w:rFonts w:hint="eastAsia" w:ascii="宋体" w:cs="宋体"/>
          <w:sz w:val="28"/>
          <w:szCs w:val="36"/>
        </w:rPr>
      </w:pPr>
      <w:bookmarkStart w:id="15" w:name="_Toc17883"/>
      <w:r>
        <w:rPr>
          <w:rFonts w:hint="eastAsia" w:ascii="宋体" w:cs="宋体"/>
          <w:sz w:val="28"/>
          <w:szCs w:val="36"/>
        </w:rPr>
        <w:br w:type="page"/>
      </w:r>
    </w:p>
    <w:p>
      <w:pPr>
        <w:pStyle w:val="5"/>
        <w:jc w:val="center"/>
        <w:rPr>
          <w:rFonts w:hint="eastAsia" w:ascii="宋体" w:cs="宋体"/>
          <w:sz w:val="28"/>
          <w:szCs w:val="36"/>
        </w:rPr>
      </w:pPr>
      <w:r>
        <w:rPr>
          <w:rFonts w:hint="eastAsia" w:ascii="宋体" w:cs="宋体"/>
          <w:sz w:val="28"/>
          <w:szCs w:val="36"/>
        </w:rPr>
        <w:t>七、报价一览表及分项价格表</w:t>
      </w:r>
      <w:bookmarkEnd w:id="15"/>
    </w:p>
    <w:p>
      <w:pPr>
        <w:adjustRightInd w:val="0"/>
        <w:snapToGrid w:val="0"/>
        <w:rPr>
          <w:rFonts w:hint="eastAsia" w:ascii="宋体" w:cs="宋体"/>
          <w:sz w:val="28"/>
          <w:szCs w:val="28"/>
        </w:rPr>
      </w:pPr>
      <w:r>
        <w:rPr>
          <w:rFonts w:hint="eastAsia" w:ascii="宋体" w:cs="宋体"/>
          <w:sz w:val="28"/>
          <w:szCs w:val="28"/>
        </w:rPr>
        <w:t>附件6</w:t>
      </w:r>
    </w:p>
    <w:p>
      <w:pPr>
        <w:spacing w:line="360" w:lineRule="exact"/>
        <w:ind w:firstLine="280" w:firstLineChars="100"/>
        <w:rPr>
          <w:rFonts w:hint="eastAsia" w:ascii="宋体" w:cs="宋体"/>
          <w:b/>
          <w:sz w:val="28"/>
          <w:szCs w:val="28"/>
        </w:rPr>
      </w:pPr>
    </w:p>
    <w:p>
      <w:pPr>
        <w:jc w:val="center"/>
        <w:rPr>
          <w:rFonts w:hint="eastAsia" w:ascii="宋体" w:cs="宋体"/>
          <w:sz w:val="28"/>
          <w:szCs w:val="28"/>
        </w:rPr>
      </w:pPr>
      <w:r>
        <w:rPr>
          <w:rFonts w:hint="eastAsia" w:ascii="宋体" w:cs="宋体"/>
          <w:b/>
          <w:sz w:val="32"/>
          <w:szCs w:val="32"/>
        </w:rPr>
        <w:t>报价一览表</w:t>
      </w:r>
    </w:p>
    <w:tbl>
      <w:tblPr>
        <w:tblStyle w:val="24"/>
        <w:tblW w:w="0" w:type="auto"/>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3060"/>
        <w:gridCol w:w="1620"/>
        <w:gridCol w:w="252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40" w:hRule="atLeast"/>
        </w:trPr>
        <w:tc>
          <w:tcPr>
            <w:tcW w:w="1620" w:type="dxa"/>
            <w:tcBorders>
              <w:top w:val="double" w:color="auto" w:sz="4" w:space="0"/>
              <w:left w:val="double" w:color="auto" w:sz="4" w:space="0"/>
              <w:bottom w:val="single" w:color="auto" w:sz="6" w:space="0"/>
              <w:right w:val="single" w:color="auto" w:sz="6" w:space="0"/>
            </w:tcBorders>
            <w:noWrap w:val="0"/>
            <w:vAlign w:val="center"/>
          </w:tcPr>
          <w:p>
            <w:pPr>
              <w:keepNext w:val="0"/>
              <w:keepLines w:val="0"/>
              <w:suppressLineNumbers w:val="0"/>
              <w:tabs>
                <w:tab w:val="left" w:pos="403"/>
                <w:tab w:val="center" w:pos="3781"/>
              </w:tabs>
              <w:spacing w:before="0" w:beforeAutospacing="0" w:after="0" w:afterAutospacing="0" w:line="420" w:lineRule="exact"/>
              <w:ind w:left="0" w:right="-5205" w:rightChars="-2479" w:firstLine="210" w:firstLineChars="100"/>
              <w:jc w:val="left"/>
              <w:rPr>
                <w:rFonts w:hint="eastAsia" w:ascii="宋体" w:cs="宋体"/>
                <w:szCs w:val="21"/>
              </w:rPr>
            </w:pPr>
            <w:r>
              <w:rPr>
                <w:rFonts w:hint="eastAsia" w:ascii="宋体" w:cs="宋体"/>
                <w:szCs w:val="21"/>
              </w:rPr>
              <w:t>项目名称</w:t>
            </w:r>
            <w:r>
              <w:rPr>
                <w:rFonts w:hint="eastAsia" w:ascii="宋体" w:cs="宋体"/>
                <w:szCs w:val="21"/>
              </w:rPr>
              <w:tab/>
            </w:r>
            <w:r>
              <w:rPr>
                <w:rFonts w:hint="eastAsia" w:ascii="宋体" w:cs="宋体"/>
                <w:szCs w:val="21"/>
              </w:rPr>
              <w:t>项目名称</w:t>
            </w:r>
          </w:p>
        </w:tc>
        <w:tc>
          <w:tcPr>
            <w:tcW w:w="3060" w:type="dxa"/>
            <w:tcBorders>
              <w:top w:val="double" w:color="auto" w:sz="4"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line="420" w:lineRule="exact"/>
              <w:ind w:left="0" w:right="0"/>
              <w:jc w:val="center"/>
              <w:rPr>
                <w:rFonts w:hint="eastAsia" w:ascii="宋体" w:cs="宋体"/>
                <w:szCs w:val="21"/>
              </w:rPr>
            </w:pPr>
          </w:p>
        </w:tc>
        <w:tc>
          <w:tcPr>
            <w:tcW w:w="1620" w:type="dxa"/>
            <w:tcBorders>
              <w:top w:val="double" w:color="auto" w:sz="4" w:space="0"/>
              <w:left w:val="single" w:color="auto" w:sz="6" w:space="0"/>
              <w:right w:val="single" w:color="auto" w:sz="6" w:space="0"/>
            </w:tcBorders>
            <w:noWrap w:val="0"/>
            <w:vAlign w:val="center"/>
          </w:tcPr>
          <w:p>
            <w:pPr>
              <w:keepNext w:val="0"/>
              <w:keepLines w:val="0"/>
              <w:suppressLineNumbers w:val="0"/>
              <w:spacing w:before="0" w:beforeAutospacing="0" w:after="0" w:afterAutospacing="0" w:line="420" w:lineRule="exact"/>
              <w:ind w:left="0" w:right="0"/>
              <w:jc w:val="center"/>
              <w:rPr>
                <w:rFonts w:hint="eastAsia" w:ascii="宋体" w:cs="宋体"/>
                <w:szCs w:val="21"/>
              </w:rPr>
            </w:pPr>
            <w:r>
              <w:rPr>
                <w:rFonts w:hint="eastAsia" w:ascii="宋体" w:cs="宋体"/>
                <w:szCs w:val="21"/>
              </w:rPr>
              <w:t>采购代理编号</w:t>
            </w:r>
          </w:p>
        </w:tc>
        <w:tc>
          <w:tcPr>
            <w:tcW w:w="2520" w:type="dxa"/>
            <w:tcBorders>
              <w:top w:val="double" w:color="auto" w:sz="4" w:space="0"/>
              <w:left w:val="single" w:color="auto" w:sz="6" w:space="0"/>
              <w:bottom w:val="single" w:color="auto" w:sz="6" w:space="0"/>
              <w:right w:val="double" w:color="auto" w:sz="4" w:space="0"/>
            </w:tcBorders>
            <w:noWrap w:val="0"/>
            <w:vAlign w:val="center"/>
          </w:tcPr>
          <w:p>
            <w:pPr>
              <w:keepNext w:val="0"/>
              <w:keepLines w:val="0"/>
              <w:suppressLineNumbers w:val="0"/>
              <w:spacing w:before="0" w:beforeAutospacing="0" w:after="0" w:afterAutospacing="0" w:line="420" w:lineRule="exact"/>
              <w:ind w:left="0" w:right="0"/>
              <w:jc w:val="center"/>
              <w:rPr>
                <w:rFonts w:hint="eastAsia" w:asci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1620" w:type="dxa"/>
            <w:tcBorders>
              <w:left w:val="double" w:color="auto" w:sz="4" w:space="0"/>
              <w:bottom w:val="single" w:color="auto" w:sz="6" w:space="0"/>
              <w:right w:val="single" w:color="auto" w:sz="6" w:space="0"/>
            </w:tcBorders>
            <w:noWrap w:val="0"/>
            <w:vAlign w:val="center"/>
          </w:tcPr>
          <w:p>
            <w:pPr>
              <w:keepNext w:val="0"/>
              <w:keepLines w:val="0"/>
              <w:suppressLineNumbers w:val="0"/>
              <w:spacing w:before="0" w:beforeAutospacing="0" w:after="0" w:afterAutospacing="0" w:line="420" w:lineRule="exact"/>
              <w:ind w:left="0" w:right="0"/>
              <w:jc w:val="center"/>
              <w:rPr>
                <w:rFonts w:hint="eastAsia" w:ascii="宋体" w:cs="宋体"/>
                <w:szCs w:val="21"/>
              </w:rPr>
            </w:pPr>
            <w:r>
              <w:rPr>
                <w:rFonts w:hint="eastAsia" w:ascii="宋体" w:cs="宋体"/>
                <w:szCs w:val="21"/>
              </w:rPr>
              <w:t>投标总价</w:t>
            </w:r>
          </w:p>
        </w:tc>
        <w:tc>
          <w:tcPr>
            <w:tcW w:w="7200" w:type="dxa"/>
            <w:gridSpan w:val="3"/>
            <w:tcBorders>
              <w:top w:val="single" w:color="auto" w:sz="6" w:space="0"/>
              <w:left w:val="single" w:color="auto" w:sz="6" w:space="0"/>
              <w:bottom w:val="single" w:color="auto" w:sz="6" w:space="0"/>
              <w:right w:val="double" w:color="auto" w:sz="4" w:space="0"/>
            </w:tcBorders>
            <w:noWrap w:val="0"/>
            <w:vAlign w:val="center"/>
          </w:tcPr>
          <w:p>
            <w:pPr>
              <w:keepNext w:val="0"/>
              <w:keepLines w:val="0"/>
              <w:suppressLineNumbers w:val="0"/>
              <w:spacing w:before="0" w:beforeAutospacing="0" w:after="0" w:afterAutospacing="0"/>
              <w:ind w:left="0" w:right="0"/>
              <w:rPr>
                <w:rFonts w:hint="eastAsia" w:ascii="宋体" w:cs="宋体"/>
                <w:color w:val="000000"/>
                <w:szCs w:val="21"/>
              </w:rPr>
            </w:pPr>
          </w:p>
          <w:p>
            <w:pPr>
              <w:keepNext w:val="0"/>
              <w:keepLines w:val="0"/>
              <w:suppressLineNumbers w:val="0"/>
              <w:spacing w:before="0" w:beforeAutospacing="0" w:after="0" w:afterAutospacing="0"/>
              <w:ind w:left="0" w:right="0"/>
              <w:rPr>
                <w:rFonts w:hint="eastAsia" w:ascii="宋体" w:cs="宋体"/>
                <w:color w:val="000000"/>
                <w:szCs w:val="21"/>
              </w:rPr>
            </w:pPr>
            <w:r>
              <w:rPr>
                <w:rFonts w:hint="eastAsia" w:ascii="宋体" w:cs="宋体"/>
                <w:color w:val="000000"/>
                <w:szCs w:val="21"/>
              </w:rPr>
              <w:t>大写：</w:t>
            </w:r>
            <w:r>
              <w:rPr>
                <w:rFonts w:hint="eastAsia" w:ascii="宋体" w:cs="宋体"/>
                <w:color w:val="000000"/>
                <w:szCs w:val="21"/>
                <w:u w:val="single"/>
              </w:rPr>
              <w:t xml:space="preserve">                    </w:t>
            </w:r>
            <w:r>
              <w:rPr>
                <w:rFonts w:hint="eastAsia" w:ascii="宋体" w:cs="宋体"/>
                <w:color w:val="000000"/>
                <w:szCs w:val="21"/>
              </w:rPr>
              <w:t>元人民币整</w:t>
            </w:r>
          </w:p>
          <w:p>
            <w:pPr>
              <w:pStyle w:val="46"/>
              <w:keepNext w:val="0"/>
              <w:keepLines w:val="0"/>
              <w:suppressLineNumbers w:val="0"/>
              <w:spacing w:before="0" w:beforeAutospacing="0" w:after="0" w:afterAutospacing="0"/>
              <w:ind w:left="0" w:right="0"/>
              <w:rPr>
                <w:rFonts w:hint="eastAsia" w:ascii="宋体" w:cs="宋体"/>
              </w:rPr>
            </w:pPr>
          </w:p>
          <w:p>
            <w:pPr>
              <w:keepNext w:val="0"/>
              <w:keepLines w:val="0"/>
              <w:suppressLineNumbers w:val="0"/>
              <w:spacing w:before="0" w:beforeAutospacing="0" w:after="0" w:afterAutospacing="0" w:line="420" w:lineRule="exact"/>
              <w:ind w:left="0" w:right="0"/>
              <w:rPr>
                <w:rFonts w:hint="eastAsia" w:ascii="宋体" w:cs="宋体"/>
                <w:iCs/>
                <w:szCs w:val="21"/>
              </w:rPr>
            </w:pPr>
            <w:r>
              <w:rPr>
                <w:rFonts w:hint="eastAsia" w:ascii="宋体" w:cs="宋体"/>
                <w:color w:val="000000"/>
                <w:szCs w:val="21"/>
              </w:rPr>
              <w:t>小写：</w:t>
            </w:r>
            <w:r>
              <w:rPr>
                <w:rFonts w:hint="eastAsia" w:ascii="宋体" w:cs="宋体"/>
                <w:color w:val="000000"/>
                <w:szCs w:val="21"/>
                <w:u w:val="single"/>
              </w:rPr>
              <w:t xml:space="preserve">                    </w:t>
            </w:r>
            <w:r>
              <w:rPr>
                <w:rFonts w:hint="eastAsia" w:ascii="宋体" w:cs="宋体"/>
                <w:color w:val="000000"/>
                <w:szCs w:val="21"/>
              </w:rPr>
              <w:t>元人民币整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1620" w:type="dxa"/>
            <w:tcBorders>
              <w:top w:val="single" w:color="auto" w:sz="6" w:space="0"/>
              <w:left w:val="double" w:color="auto" w:sz="4" w:space="0"/>
              <w:bottom w:val="single" w:color="auto" w:sz="6" w:space="0"/>
              <w:right w:val="single" w:color="auto" w:sz="6" w:space="0"/>
            </w:tcBorders>
            <w:noWrap w:val="0"/>
            <w:vAlign w:val="center"/>
          </w:tcPr>
          <w:p>
            <w:pPr>
              <w:keepNext w:val="0"/>
              <w:keepLines w:val="0"/>
              <w:suppressLineNumbers w:val="0"/>
              <w:spacing w:before="0" w:beforeAutospacing="0" w:after="0" w:afterAutospacing="0" w:line="420" w:lineRule="exact"/>
              <w:ind w:left="0" w:right="0"/>
              <w:jc w:val="center"/>
              <w:rPr>
                <w:rFonts w:ascii="宋体" w:cs="宋体"/>
                <w:szCs w:val="21"/>
              </w:rPr>
            </w:pPr>
            <w:r>
              <w:rPr>
                <w:rFonts w:hint="eastAsia" w:ascii="宋体" w:cs="宋体"/>
                <w:szCs w:val="21"/>
              </w:rPr>
              <w:t>交货时间</w:t>
            </w:r>
          </w:p>
        </w:tc>
        <w:tc>
          <w:tcPr>
            <w:tcW w:w="7200" w:type="dxa"/>
            <w:gridSpan w:val="3"/>
            <w:tcBorders>
              <w:top w:val="single" w:color="auto" w:sz="6" w:space="0"/>
              <w:left w:val="single" w:color="auto" w:sz="6" w:space="0"/>
              <w:bottom w:val="single" w:color="auto" w:sz="6" w:space="0"/>
              <w:right w:val="double" w:color="auto" w:sz="4" w:space="0"/>
            </w:tcBorders>
            <w:noWrap w:val="0"/>
            <w:vAlign w:val="center"/>
          </w:tcPr>
          <w:p>
            <w:pPr>
              <w:keepNext w:val="0"/>
              <w:keepLines w:val="0"/>
              <w:suppressLineNumbers w:val="0"/>
              <w:spacing w:before="0" w:beforeAutospacing="0" w:after="0" w:afterAutospacing="0" w:line="420" w:lineRule="exact"/>
              <w:ind w:left="0" w:right="0"/>
              <w:rPr>
                <w:rFonts w:hint="eastAsia" w:asci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1620" w:type="dxa"/>
            <w:tcBorders>
              <w:top w:val="single" w:color="auto" w:sz="6" w:space="0"/>
              <w:left w:val="double" w:color="auto" w:sz="4" w:space="0"/>
              <w:bottom w:val="single" w:color="auto" w:sz="6" w:space="0"/>
              <w:right w:val="single" w:color="auto" w:sz="6" w:space="0"/>
            </w:tcBorders>
            <w:noWrap w:val="0"/>
            <w:vAlign w:val="center"/>
          </w:tcPr>
          <w:p>
            <w:pPr>
              <w:keepNext w:val="0"/>
              <w:keepLines w:val="0"/>
              <w:suppressLineNumbers w:val="0"/>
              <w:spacing w:before="0" w:beforeAutospacing="0" w:after="0" w:afterAutospacing="0" w:line="420" w:lineRule="exact"/>
              <w:ind w:left="0" w:right="0"/>
              <w:jc w:val="center"/>
              <w:rPr>
                <w:rFonts w:hint="eastAsia" w:ascii="宋体" w:cs="宋体"/>
                <w:szCs w:val="21"/>
              </w:rPr>
            </w:pPr>
            <w:r>
              <w:rPr>
                <w:rFonts w:hint="eastAsia" w:ascii="宋体" w:cs="宋体"/>
                <w:szCs w:val="21"/>
              </w:rPr>
              <w:t>项目负责人</w:t>
            </w:r>
          </w:p>
        </w:tc>
        <w:tc>
          <w:tcPr>
            <w:tcW w:w="7200" w:type="dxa"/>
            <w:gridSpan w:val="3"/>
            <w:tcBorders>
              <w:top w:val="single" w:color="auto" w:sz="6" w:space="0"/>
              <w:left w:val="single" w:color="auto" w:sz="6" w:space="0"/>
              <w:bottom w:val="single" w:color="auto" w:sz="6" w:space="0"/>
              <w:right w:val="double" w:color="auto" w:sz="4" w:space="0"/>
            </w:tcBorders>
            <w:noWrap w:val="0"/>
            <w:vAlign w:val="center"/>
          </w:tcPr>
          <w:p>
            <w:pPr>
              <w:keepNext w:val="0"/>
              <w:keepLines w:val="0"/>
              <w:suppressLineNumbers w:val="0"/>
              <w:spacing w:before="0" w:beforeAutospacing="0" w:after="0" w:afterAutospacing="0" w:line="420" w:lineRule="exact"/>
              <w:ind w:left="0" w:right="0"/>
              <w:rPr>
                <w:rFonts w:hint="eastAsia" w:asci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1620" w:type="dxa"/>
            <w:tcBorders>
              <w:top w:val="single" w:color="auto" w:sz="6" w:space="0"/>
              <w:left w:val="double" w:color="auto" w:sz="4" w:space="0"/>
              <w:bottom w:val="single" w:color="auto" w:sz="6" w:space="0"/>
              <w:right w:val="single" w:color="auto" w:sz="6" w:space="0"/>
            </w:tcBorders>
            <w:noWrap w:val="0"/>
            <w:vAlign w:val="center"/>
          </w:tcPr>
          <w:p>
            <w:pPr>
              <w:keepNext w:val="0"/>
              <w:keepLines w:val="0"/>
              <w:suppressLineNumbers w:val="0"/>
              <w:spacing w:before="0" w:beforeAutospacing="0" w:after="0" w:afterAutospacing="0" w:line="420" w:lineRule="exact"/>
              <w:ind w:left="0" w:right="0"/>
              <w:jc w:val="center"/>
              <w:rPr>
                <w:rFonts w:hint="eastAsia" w:ascii="宋体" w:cs="宋体"/>
                <w:szCs w:val="21"/>
              </w:rPr>
            </w:pPr>
            <w:r>
              <w:rPr>
                <w:rFonts w:hint="eastAsia" w:ascii="宋体" w:cs="宋体"/>
                <w:szCs w:val="21"/>
              </w:rPr>
              <w:t>备  注</w:t>
            </w:r>
          </w:p>
        </w:tc>
        <w:tc>
          <w:tcPr>
            <w:tcW w:w="7200" w:type="dxa"/>
            <w:gridSpan w:val="3"/>
            <w:tcBorders>
              <w:top w:val="single" w:color="auto" w:sz="6" w:space="0"/>
              <w:left w:val="single" w:color="auto" w:sz="6" w:space="0"/>
              <w:bottom w:val="single" w:color="auto" w:sz="6" w:space="0"/>
              <w:right w:val="double" w:color="auto" w:sz="4" w:space="0"/>
            </w:tcBorders>
            <w:noWrap w:val="0"/>
            <w:vAlign w:val="center"/>
          </w:tcPr>
          <w:p>
            <w:pPr>
              <w:keepNext w:val="0"/>
              <w:keepLines w:val="0"/>
              <w:suppressLineNumbers w:val="0"/>
              <w:spacing w:before="0" w:beforeAutospacing="0" w:after="0" w:afterAutospacing="0" w:line="420" w:lineRule="exact"/>
              <w:ind w:left="0" w:right="0"/>
              <w:rPr>
                <w:rFonts w:hint="eastAsia" w:ascii="宋体" w:cs="宋体"/>
                <w:b/>
                <w:szCs w:val="21"/>
              </w:rPr>
            </w:pPr>
          </w:p>
        </w:tc>
      </w:tr>
    </w:tbl>
    <w:p>
      <w:pPr>
        <w:adjustRightInd w:val="0"/>
        <w:snapToGrid w:val="0"/>
        <w:spacing w:line="360" w:lineRule="auto"/>
        <w:rPr>
          <w:rFonts w:hint="eastAsia" w:ascii="宋体" w:cs="宋体"/>
        </w:rPr>
      </w:pPr>
    </w:p>
    <w:p>
      <w:pPr>
        <w:adjustRightInd w:val="0"/>
        <w:snapToGrid w:val="0"/>
        <w:spacing w:line="360" w:lineRule="auto"/>
        <w:rPr>
          <w:rFonts w:hint="eastAsia" w:ascii="宋体" w:cs="宋体"/>
          <w:szCs w:val="21"/>
        </w:rPr>
      </w:pPr>
    </w:p>
    <w:p>
      <w:pPr>
        <w:adjustRightInd w:val="0"/>
        <w:snapToGrid w:val="0"/>
        <w:spacing w:line="360" w:lineRule="auto"/>
        <w:rPr>
          <w:rFonts w:hint="eastAsia" w:ascii="宋体" w:cs="宋体"/>
          <w:szCs w:val="21"/>
        </w:rPr>
      </w:pPr>
    </w:p>
    <w:p>
      <w:pPr>
        <w:adjustRightInd w:val="0"/>
        <w:snapToGrid w:val="0"/>
        <w:spacing w:line="360" w:lineRule="auto"/>
        <w:rPr>
          <w:rFonts w:hint="eastAsia" w:ascii="宋体" w:cs="宋体"/>
          <w:szCs w:val="21"/>
        </w:rPr>
      </w:pPr>
    </w:p>
    <w:p>
      <w:pPr>
        <w:adjustRightInd w:val="0"/>
        <w:snapToGrid w:val="0"/>
        <w:spacing w:line="360" w:lineRule="auto"/>
        <w:rPr>
          <w:rFonts w:hint="eastAsia" w:ascii="宋体" w:cs="宋体"/>
          <w:szCs w:val="21"/>
        </w:rPr>
      </w:pPr>
    </w:p>
    <w:p>
      <w:pPr>
        <w:adjustRightInd w:val="0"/>
        <w:snapToGrid w:val="0"/>
        <w:spacing w:line="360" w:lineRule="auto"/>
        <w:rPr>
          <w:rFonts w:hint="eastAsia" w:ascii="宋体" w:cs="宋体"/>
          <w:szCs w:val="21"/>
        </w:rPr>
      </w:pPr>
    </w:p>
    <w:p>
      <w:pPr>
        <w:adjustRightInd w:val="0"/>
        <w:snapToGrid w:val="0"/>
        <w:spacing w:line="360" w:lineRule="auto"/>
        <w:rPr>
          <w:rFonts w:hint="eastAsia" w:ascii="宋体" w:cs="宋体"/>
          <w:szCs w:val="21"/>
        </w:rPr>
      </w:pPr>
    </w:p>
    <w:p>
      <w:pPr>
        <w:adjustRightInd w:val="0"/>
        <w:snapToGrid w:val="0"/>
        <w:spacing w:line="360" w:lineRule="auto"/>
        <w:rPr>
          <w:rFonts w:hint="eastAsia" w:ascii="宋体" w:cs="宋体"/>
          <w:szCs w:val="21"/>
        </w:rPr>
      </w:pPr>
      <w:r>
        <w:rPr>
          <w:rFonts w:hint="eastAsia" w:ascii="宋体" w:cs="宋体"/>
          <w:szCs w:val="21"/>
        </w:rPr>
        <w:t>供应商（盖单位章）：</w:t>
      </w:r>
    </w:p>
    <w:p>
      <w:pPr>
        <w:adjustRightInd w:val="0"/>
        <w:snapToGrid w:val="0"/>
        <w:spacing w:line="360" w:lineRule="auto"/>
        <w:rPr>
          <w:rFonts w:hint="eastAsia" w:ascii="宋体" w:cs="宋体"/>
          <w:szCs w:val="21"/>
        </w:rPr>
      </w:pPr>
      <w:r>
        <w:rPr>
          <w:rFonts w:hint="eastAsia" w:ascii="宋体" w:cs="宋体"/>
          <w:szCs w:val="21"/>
          <w:lang w:eastAsia="zh-CN"/>
        </w:rPr>
        <w:t>法定代表人</w:t>
      </w:r>
      <w:r>
        <w:rPr>
          <w:rFonts w:hint="eastAsia" w:ascii="宋体" w:cs="宋体"/>
          <w:szCs w:val="21"/>
        </w:rPr>
        <w:t>或其委托代理人签字：</w:t>
      </w:r>
      <w:r>
        <w:rPr>
          <w:rFonts w:hint="eastAsia" w:ascii="宋体" w:cs="宋体"/>
          <w:szCs w:val="21"/>
          <w:u w:val="single"/>
        </w:rPr>
        <w:t xml:space="preserve">       </w:t>
      </w:r>
    </w:p>
    <w:p>
      <w:pPr>
        <w:adjustRightInd w:val="0"/>
        <w:snapToGrid w:val="0"/>
        <w:spacing w:line="360" w:lineRule="auto"/>
        <w:rPr>
          <w:rFonts w:hint="eastAsia" w:ascii="宋体" w:cs="宋体"/>
          <w:szCs w:val="21"/>
        </w:rPr>
      </w:pPr>
      <w:r>
        <w:rPr>
          <w:rFonts w:hint="eastAsia" w:ascii="宋体" w:cs="宋体"/>
          <w:szCs w:val="21"/>
        </w:rPr>
        <w:t>日期：</w:t>
      </w:r>
      <w:r>
        <w:rPr>
          <w:rFonts w:hint="eastAsia" w:ascii="宋体" w:cs="宋体"/>
          <w:szCs w:val="21"/>
          <w:u w:val="single"/>
        </w:rPr>
        <w:t xml:space="preserve">         </w:t>
      </w:r>
      <w:r>
        <w:rPr>
          <w:rFonts w:hint="eastAsia" w:ascii="宋体" w:cs="宋体"/>
          <w:szCs w:val="21"/>
        </w:rPr>
        <w:t>年</w:t>
      </w:r>
      <w:r>
        <w:rPr>
          <w:rFonts w:hint="eastAsia" w:ascii="宋体" w:cs="宋体"/>
          <w:szCs w:val="21"/>
          <w:u w:val="single"/>
        </w:rPr>
        <w:t xml:space="preserve">    </w:t>
      </w:r>
      <w:r>
        <w:rPr>
          <w:rFonts w:hint="eastAsia" w:ascii="宋体" w:cs="宋体"/>
          <w:szCs w:val="21"/>
        </w:rPr>
        <w:t>月</w:t>
      </w:r>
      <w:r>
        <w:rPr>
          <w:rFonts w:hint="eastAsia" w:ascii="宋体" w:cs="宋体"/>
          <w:szCs w:val="21"/>
          <w:u w:val="single"/>
        </w:rPr>
        <w:t xml:space="preserve">   </w:t>
      </w:r>
      <w:r>
        <w:rPr>
          <w:rFonts w:hint="eastAsia" w:ascii="宋体" w:cs="宋体"/>
          <w:szCs w:val="21"/>
        </w:rPr>
        <w:t>日</w:t>
      </w:r>
    </w:p>
    <w:p>
      <w:pPr>
        <w:jc w:val="center"/>
        <w:rPr>
          <w:rFonts w:hint="eastAsia" w:ascii="宋体" w:cs="宋体"/>
          <w:szCs w:val="21"/>
        </w:rPr>
      </w:pPr>
    </w:p>
    <w:p>
      <w:pPr>
        <w:jc w:val="center"/>
        <w:rPr>
          <w:rFonts w:hint="eastAsia" w:ascii="宋体" w:cs="宋体"/>
          <w:szCs w:val="21"/>
        </w:rPr>
        <w:sectPr>
          <w:headerReference r:id="rId7" w:type="default"/>
          <w:footerReference r:id="rId8" w:type="default"/>
          <w:pgSz w:w="11906" w:h="16838"/>
          <w:pgMar w:top="1531" w:right="1418" w:bottom="1531" w:left="1418" w:header="851" w:footer="992" w:gutter="0"/>
          <w:pgNumType w:fmt="decimal"/>
          <w:cols w:space="720" w:num="1"/>
          <w:docGrid w:type="linesAndChars" w:linePitch="329" w:charSpace="0"/>
        </w:sectPr>
      </w:pPr>
    </w:p>
    <w:p>
      <w:pPr>
        <w:adjustRightInd w:val="0"/>
        <w:snapToGrid w:val="0"/>
        <w:spacing w:line="360" w:lineRule="auto"/>
        <w:jc w:val="center"/>
        <w:rPr>
          <w:rFonts w:ascii="黑体" w:hAnsi="宋体" w:eastAsia="黑体" w:cs="微软雅黑"/>
          <w:b/>
          <w:kern w:val="0"/>
          <w:position w:val="-3"/>
          <w:sz w:val="28"/>
          <w:szCs w:val="28"/>
        </w:rPr>
      </w:pPr>
      <w:r>
        <w:rPr>
          <w:rFonts w:hint="eastAsia" w:ascii="黑体" w:hAnsi="宋体" w:eastAsia="黑体" w:cs="微软雅黑"/>
          <w:b/>
          <w:spacing w:val="-2"/>
          <w:kern w:val="0"/>
          <w:position w:val="-3"/>
          <w:sz w:val="28"/>
          <w:szCs w:val="28"/>
        </w:rPr>
        <w:t>分</w:t>
      </w:r>
      <w:r>
        <w:rPr>
          <w:rFonts w:hint="eastAsia" w:ascii="黑体" w:hAnsi="宋体" w:eastAsia="黑体" w:cs="微软雅黑"/>
          <w:b/>
          <w:kern w:val="0"/>
          <w:position w:val="-3"/>
          <w:sz w:val="28"/>
          <w:szCs w:val="28"/>
        </w:rPr>
        <w:t>项</w:t>
      </w:r>
      <w:r>
        <w:rPr>
          <w:rFonts w:hint="eastAsia" w:ascii="黑体" w:hAnsi="宋体" w:eastAsia="黑体" w:cs="微软雅黑"/>
          <w:b/>
          <w:spacing w:val="-2"/>
          <w:kern w:val="0"/>
          <w:position w:val="-3"/>
          <w:sz w:val="28"/>
          <w:szCs w:val="28"/>
        </w:rPr>
        <w:t>报</w:t>
      </w:r>
      <w:r>
        <w:rPr>
          <w:rFonts w:hint="eastAsia" w:ascii="黑体" w:hAnsi="宋体" w:eastAsia="黑体" w:cs="微软雅黑"/>
          <w:b/>
          <w:kern w:val="0"/>
          <w:position w:val="-3"/>
          <w:sz w:val="28"/>
          <w:szCs w:val="28"/>
        </w:rPr>
        <w:t>价明细表</w:t>
      </w:r>
    </w:p>
    <w:p>
      <w:pPr>
        <w:adjustRightInd w:val="0"/>
        <w:snapToGrid w:val="0"/>
        <w:spacing w:line="360" w:lineRule="auto"/>
        <w:rPr>
          <w:rFonts w:ascii="宋体" w:hAnsi="宋体"/>
          <w:szCs w:val="21"/>
        </w:rPr>
      </w:pPr>
      <w:r>
        <w:rPr>
          <w:rFonts w:hint="eastAsia" w:ascii="宋体" w:hAnsi="宋体"/>
          <w:szCs w:val="21"/>
        </w:rPr>
        <w:t>采购代理编号：</w:t>
      </w:r>
      <w:r>
        <w:rPr>
          <w:rFonts w:hint="eastAsia" w:ascii="宋体" w:hAnsi="宋体"/>
          <w:szCs w:val="21"/>
          <w:u w:val="single"/>
        </w:rPr>
        <w:t xml:space="preserve">                 </w:t>
      </w:r>
      <w:r>
        <w:rPr>
          <w:rFonts w:hint="eastAsia" w:ascii="宋体" w:hAnsi="宋体"/>
          <w:szCs w:val="21"/>
        </w:rPr>
        <w:t xml:space="preserve">                     项目名称：</w:t>
      </w:r>
      <w:r>
        <w:rPr>
          <w:rFonts w:hint="eastAsia" w:ascii="宋体" w:hAnsi="宋体"/>
          <w:szCs w:val="21"/>
          <w:u w:val="single"/>
        </w:rPr>
        <w:t xml:space="preserve">                        </w:t>
      </w:r>
      <w:r>
        <w:rPr>
          <w:rFonts w:hint="eastAsia" w:ascii="宋体" w:hAnsi="宋体"/>
          <w:szCs w:val="21"/>
        </w:rPr>
        <w:t xml:space="preserve"> </w:t>
      </w:r>
    </w:p>
    <w:p>
      <w:pPr>
        <w:adjustRightInd w:val="0"/>
        <w:snapToGrid w:val="0"/>
        <w:spacing w:line="360" w:lineRule="auto"/>
        <w:rPr>
          <w:rFonts w:ascii="宋体" w:hAnsi="宋体"/>
          <w:szCs w:val="21"/>
        </w:rPr>
      </w:pPr>
      <w:r>
        <w:rPr>
          <w:rFonts w:hint="eastAsia" w:ascii="宋体" w:hAnsi="宋体"/>
          <w:szCs w:val="21"/>
        </w:rPr>
        <w:t>包号：</w:t>
      </w:r>
      <w:r>
        <w:rPr>
          <w:rFonts w:hint="eastAsia" w:ascii="宋体" w:hAnsi="宋体"/>
          <w:szCs w:val="21"/>
          <w:u w:val="single"/>
        </w:rPr>
        <w:t xml:space="preserve">                        </w:t>
      </w:r>
      <w:r>
        <w:rPr>
          <w:rFonts w:hint="eastAsia" w:ascii="宋体" w:hAnsi="宋体"/>
          <w:szCs w:val="21"/>
        </w:rPr>
        <w:t xml:space="preserve">                     包名称：</w:t>
      </w:r>
      <w:r>
        <w:rPr>
          <w:rFonts w:hint="eastAsia" w:ascii="宋体" w:hAnsi="宋体"/>
          <w:szCs w:val="21"/>
          <w:u w:val="single"/>
        </w:rPr>
        <w:t xml:space="preserve">                        </w:t>
      </w:r>
    </w:p>
    <w:tbl>
      <w:tblPr>
        <w:tblStyle w:val="24"/>
        <w:tblW w:w="0" w:type="auto"/>
        <w:tblInd w:w="0" w:type="dxa"/>
        <w:tblLayout w:type="fixed"/>
        <w:tblCellMar>
          <w:top w:w="0" w:type="dxa"/>
          <w:left w:w="0" w:type="dxa"/>
          <w:bottom w:w="0" w:type="dxa"/>
          <w:right w:w="0" w:type="dxa"/>
        </w:tblCellMar>
      </w:tblPr>
      <w:tblGrid>
        <w:gridCol w:w="333"/>
        <w:gridCol w:w="1383"/>
        <w:gridCol w:w="2126"/>
        <w:gridCol w:w="1200"/>
        <w:gridCol w:w="1092"/>
        <w:gridCol w:w="910"/>
        <w:gridCol w:w="916"/>
        <w:gridCol w:w="914"/>
      </w:tblGrid>
      <w:tr>
        <w:trPr>
          <w:trHeight w:val="415" w:hRule="exact"/>
        </w:trPr>
        <w:tc>
          <w:tcPr>
            <w:tcW w:w="1716" w:type="dxa"/>
            <w:gridSpan w:val="2"/>
            <w:vMerge w:val="restart"/>
            <w:tcBorders>
              <w:top w:val="double" w:color="auto" w:sz="4" w:space="0"/>
              <w:left w:val="double" w:color="auto" w:sz="4" w:space="0"/>
              <w:right w:val="single" w:color="auto" w:sz="6" w:space="0"/>
            </w:tcBorders>
            <w:noWrap w:val="0"/>
            <w:vAlign w:val="center"/>
          </w:tcPr>
          <w:p>
            <w:pPr>
              <w:keepNext w:val="0"/>
              <w:keepLines w:val="0"/>
              <w:suppressLineNumbers w:val="0"/>
              <w:autoSpaceDE w:val="0"/>
              <w:autoSpaceDN w:val="0"/>
              <w:adjustRightInd w:val="0"/>
              <w:snapToGrid w:val="0"/>
              <w:spacing w:before="0" w:beforeAutospacing="0" w:after="0" w:afterAutospacing="0" w:line="360" w:lineRule="auto"/>
              <w:ind w:left="0" w:right="-20"/>
              <w:jc w:val="center"/>
              <w:rPr>
                <w:rFonts w:ascii="宋体" w:hAnsi="宋体" w:cs="微软雅黑"/>
                <w:kern w:val="0"/>
                <w:position w:val="-1"/>
                <w:szCs w:val="21"/>
              </w:rPr>
            </w:pPr>
            <w:r>
              <w:rPr>
                <w:rFonts w:hint="eastAsia" w:ascii="宋体" w:hAnsi="宋体" w:cs="微软雅黑"/>
                <w:kern w:val="0"/>
                <w:position w:val="-1"/>
                <w:szCs w:val="21"/>
              </w:rPr>
              <w:t>设备名称</w:t>
            </w:r>
          </w:p>
        </w:tc>
        <w:tc>
          <w:tcPr>
            <w:tcW w:w="2126" w:type="dxa"/>
            <w:vMerge w:val="restart"/>
            <w:tcBorders>
              <w:top w:val="double" w:color="auto" w:sz="4" w:space="0"/>
              <w:left w:val="single" w:color="auto" w:sz="6" w:space="0"/>
              <w:bottom w:val="single" w:color="auto" w:sz="6" w:space="0"/>
              <w:right w:val="single" w:color="auto" w:sz="4" w:space="0"/>
            </w:tcBorders>
            <w:noWrap w:val="0"/>
            <w:vAlign w:val="center"/>
          </w:tcPr>
          <w:p>
            <w:pPr>
              <w:keepNext w:val="0"/>
              <w:keepLines w:val="0"/>
              <w:suppressLineNumbers w:val="0"/>
              <w:autoSpaceDE w:val="0"/>
              <w:autoSpaceDN w:val="0"/>
              <w:adjustRightInd w:val="0"/>
              <w:snapToGrid w:val="0"/>
              <w:spacing w:before="0" w:beforeAutospacing="0" w:after="0" w:afterAutospacing="0" w:line="360" w:lineRule="auto"/>
              <w:ind w:left="0" w:right="-20"/>
              <w:jc w:val="center"/>
              <w:rPr>
                <w:rFonts w:ascii="宋体" w:hAnsi="宋体"/>
                <w:szCs w:val="21"/>
              </w:rPr>
            </w:pPr>
            <w:r>
              <w:rPr>
                <w:rFonts w:hint="eastAsia" w:ascii="宋体" w:hAnsi="宋体"/>
                <w:szCs w:val="21"/>
              </w:rPr>
              <w:t>规格型号</w:t>
            </w:r>
          </w:p>
          <w:p>
            <w:pPr>
              <w:keepNext w:val="0"/>
              <w:keepLines w:val="0"/>
              <w:suppressLineNumbers w:val="0"/>
              <w:autoSpaceDE w:val="0"/>
              <w:autoSpaceDN w:val="0"/>
              <w:adjustRightInd w:val="0"/>
              <w:snapToGrid w:val="0"/>
              <w:spacing w:before="0" w:beforeAutospacing="0" w:after="0" w:afterAutospacing="0" w:line="360" w:lineRule="auto"/>
              <w:ind w:left="0" w:right="-20"/>
              <w:jc w:val="center"/>
              <w:rPr>
                <w:rFonts w:ascii="宋体" w:hAnsi="宋体"/>
                <w:szCs w:val="21"/>
              </w:rPr>
            </w:pPr>
            <w:r>
              <w:rPr>
                <w:rFonts w:hint="eastAsia" w:ascii="宋体" w:hAnsi="宋体"/>
                <w:szCs w:val="21"/>
              </w:rPr>
              <w:t>（或项目特征描述</w:t>
            </w:r>
            <w:r>
              <w:rPr>
                <w:rFonts w:ascii="宋体" w:hAnsi="宋体"/>
                <w:szCs w:val="21"/>
              </w:rPr>
              <w:t>）</w:t>
            </w:r>
          </w:p>
        </w:tc>
        <w:tc>
          <w:tcPr>
            <w:tcW w:w="1200" w:type="dxa"/>
            <w:vMerge w:val="restart"/>
            <w:tcBorders>
              <w:top w:val="double" w:color="auto" w:sz="4" w:space="0"/>
              <w:left w:val="single" w:color="auto" w:sz="4" w:space="0"/>
              <w:bottom w:val="single" w:color="auto" w:sz="6" w:space="0"/>
              <w:right w:val="single" w:color="auto" w:sz="6" w:space="0"/>
            </w:tcBorders>
            <w:noWrap w:val="0"/>
            <w:vAlign w:val="center"/>
          </w:tcPr>
          <w:p>
            <w:pPr>
              <w:keepNext w:val="0"/>
              <w:keepLines w:val="0"/>
              <w:suppressLineNumbers w:val="0"/>
              <w:autoSpaceDE w:val="0"/>
              <w:autoSpaceDN w:val="0"/>
              <w:adjustRightInd w:val="0"/>
              <w:snapToGrid w:val="0"/>
              <w:spacing w:before="0" w:beforeAutospacing="0" w:after="0" w:afterAutospacing="0" w:line="360" w:lineRule="auto"/>
              <w:ind w:left="0" w:right="-20"/>
              <w:jc w:val="center"/>
              <w:rPr>
                <w:rFonts w:ascii="宋体" w:hAnsi="宋体"/>
                <w:szCs w:val="21"/>
              </w:rPr>
            </w:pPr>
            <w:r>
              <w:rPr>
                <w:rFonts w:hint="eastAsia" w:ascii="宋体" w:hAnsi="宋体"/>
                <w:szCs w:val="21"/>
              </w:rPr>
              <w:t>品牌/产地</w:t>
            </w:r>
          </w:p>
        </w:tc>
        <w:tc>
          <w:tcPr>
            <w:tcW w:w="1092" w:type="dxa"/>
            <w:vMerge w:val="restart"/>
            <w:tcBorders>
              <w:top w:val="double" w:color="auto" w:sz="4" w:space="0"/>
              <w:left w:val="single" w:color="auto" w:sz="6" w:space="0"/>
              <w:right w:val="single" w:color="auto" w:sz="4" w:space="0"/>
            </w:tcBorders>
            <w:noWrap w:val="0"/>
            <w:vAlign w:val="center"/>
          </w:tcPr>
          <w:p>
            <w:pPr>
              <w:keepNext w:val="0"/>
              <w:keepLines w:val="0"/>
              <w:suppressLineNumbers w:val="0"/>
              <w:autoSpaceDE w:val="0"/>
              <w:autoSpaceDN w:val="0"/>
              <w:adjustRightInd w:val="0"/>
              <w:snapToGrid w:val="0"/>
              <w:spacing w:before="0" w:beforeAutospacing="0" w:after="0" w:afterAutospacing="0" w:line="360" w:lineRule="auto"/>
              <w:ind w:left="0" w:right="-20"/>
              <w:jc w:val="center"/>
              <w:rPr>
                <w:rFonts w:ascii="宋体" w:hAnsi="宋体" w:cs="微软雅黑"/>
                <w:kern w:val="0"/>
                <w:position w:val="-1"/>
                <w:szCs w:val="21"/>
              </w:rPr>
            </w:pPr>
            <w:r>
              <w:rPr>
                <w:rFonts w:hint="eastAsia" w:ascii="宋体" w:hAnsi="宋体"/>
                <w:kern w:val="0"/>
                <w:szCs w:val="21"/>
              </w:rPr>
              <w:t>数量/单位</w:t>
            </w:r>
          </w:p>
        </w:tc>
        <w:tc>
          <w:tcPr>
            <w:tcW w:w="1826" w:type="dxa"/>
            <w:gridSpan w:val="2"/>
            <w:tcBorders>
              <w:top w:val="double" w:color="auto" w:sz="4" w:space="0"/>
              <w:left w:val="single" w:color="auto" w:sz="4" w:space="0"/>
              <w:bottom w:val="single" w:color="auto" w:sz="6" w:space="0"/>
              <w:right w:val="single" w:color="auto" w:sz="6" w:space="0"/>
            </w:tcBorders>
            <w:noWrap w:val="0"/>
            <w:vAlign w:val="center"/>
          </w:tcPr>
          <w:p>
            <w:pPr>
              <w:keepNext w:val="0"/>
              <w:keepLines w:val="0"/>
              <w:suppressLineNumbers w:val="0"/>
              <w:autoSpaceDE w:val="0"/>
              <w:autoSpaceDN w:val="0"/>
              <w:adjustRightInd w:val="0"/>
              <w:snapToGrid w:val="0"/>
              <w:spacing w:before="0" w:beforeAutospacing="0" w:after="0" w:afterAutospacing="0" w:line="360" w:lineRule="auto"/>
              <w:ind w:left="0" w:right="-20"/>
              <w:jc w:val="center"/>
              <w:rPr>
                <w:rFonts w:ascii="宋体" w:hAnsi="宋体" w:cs="微软雅黑"/>
                <w:kern w:val="0"/>
                <w:position w:val="-1"/>
                <w:szCs w:val="21"/>
              </w:rPr>
            </w:pPr>
            <w:r>
              <w:rPr>
                <w:rFonts w:hint="eastAsia" w:ascii="宋体" w:hAnsi="宋体" w:cs="微软雅黑"/>
                <w:kern w:val="0"/>
                <w:position w:val="-1"/>
                <w:szCs w:val="21"/>
              </w:rPr>
              <w:t>金额（元）</w:t>
            </w:r>
          </w:p>
        </w:tc>
        <w:tc>
          <w:tcPr>
            <w:tcW w:w="914" w:type="dxa"/>
            <w:vMerge w:val="restart"/>
            <w:tcBorders>
              <w:top w:val="double" w:color="auto" w:sz="4" w:space="0"/>
              <w:left w:val="single" w:color="auto" w:sz="6" w:space="0"/>
              <w:bottom w:val="single" w:color="auto" w:sz="6" w:space="0"/>
              <w:right w:val="double" w:color="auto" w:sz="4" w:space="0"/>
            </w:tcBorders>
            <w:noWrap w:val="0"/>
            <w:vAlign w:val="center"/>
          </w:tcPr>
          <w:p>
            <w:pPr>
              <w:keepNext w:val="0"/>
              <w:keepLines w:val="0"/>
              <w:suppressLineNumbers w:val="0"/>
              <w:autoSpaceDE w:val="0"/>
              <w:autoSpaceDN w:val="0"/>
              <w:adjustRightInd w:val="0"/>
              <w:snapToGrid w:val="0"/>
              <w:spacing w:before="0" w:beforeAutospacing="0" w:after="0" w:afterAutospacing="0" w:line="360" w:lineRule="auto"/>
              <w:ind w:left="0" w:right="-20"/>
              <w:jc w:val="center"/>
              <w:rPr>
                <w:rFonts w:ascii="宋体" w:hAnsi="宋体" w:cs="微软雅黑"/>
                <w:kern w:val="0"/>
                <w:position w:val="-1"/>
                <w:szCs w:val="21"/>
              </w:rPr>
            </w:pPr>
            <w:r>
              <w:rPr>
                <w:rFonts w:hint="eastAsia" w:ascii="宋体" w:hAnsi="宋体" w:cs="微软雅黑"/>
                <w:kern w:val="0"/>
                <w:position w:val="-1"/>
                <w:szCs w:val="21"/>
              </w:rPr>
              <w:t>备注</w:t>
            </w:r>
          </w:p>
        </w:tc>
      </w:tr>
      <w:tr>
        <w:tblPrEx>
          <w:tblCellMar>
            <w:top w:w="0" w:type="dxa"/>
            <w:left w:w="0" w:type="dxa"/>
            <w:bottom w:w="0" w:type="dxa"/>
            <w:right w:w="0" w:type="dxa"/>
          </w:tblCellMar>
        </w:tblPrEx>
        <w:trPr>
          <w:trHeight w:val="415" w:hRule="exact"/>
        </w:trPr>
        <w:tc>
          <w:tcPr>
            <w:tcW w:w="1716" w:type="dxa"/>
            <w:gridSpan w:val="2"/>
            <w:vMerge w:val="continue"/>
            <w:tcBorders>
              <w:left w:val="double" w:color="auto" w:sz="4" w:space="0"/>
              <w:bottom w:val="single" w:color="auto" w:sz="6" w:space="0"/>
              <w:right w:val="single" w:color="auto" w:sz="6" w:space="0"/>
            </w:tcBorders>
            <w:noWrap w:val="0"/>
            <w:vAlign w:val="top"/>
          </w:tcPr>
          <w:p>
            <w:pPr>
              <w:keepNext w:val="0"/>
              <w:keepLines w:val="0"/>
              <w:suppressLineNumbers w:val="0"/>
              <w:autoSpaceDE w:val="0"/>
              <w:autoSpaceDN w:val="0"/>
              <w:adjustRightInd w:val="0"/>
              <w:snapToGrid w:val="0"/>
              <w:spacing w:before="0" w:beforeAutospacing="0" w:after="0" w:afterAutospacing="0" w:line="360" w:lineRule="auto"/>
              <w:ind w:left="352" w:right="-20"/>
              <w:jc w:val="left"/>
              <w:rPr>
                <w:rFonts w:ascii="宋体" w:hAnsi="宋体"/>
                <w:kern w:val="0"/>
                <w:szCs w:val="21"/>
              </w:rPr>
            </w:pPr>
          </w:p>
        </w:tc>
        <w:tc>
          <w:tcPr>
            <w:tcW w:w="2126" w:type="dxa"/>
            <w:vMerge w:val="continue"/>
            <w:tcBorders>
              <w:top w:val="single" w:color="auto" w:sz="6" w:space="0"/>
              <w:left w:val="single" w:color="auto" w:sz="6" w:space="0"/>
              <w:bottom w:val="single" w:color="auto" w:sz="6" w:space="0"/>
              <w:right w:val="single" w:color="auto" w:sz="4" w:space="0"/>
            </w:tcBorders>
            <w:noWrap w:val="0"/>
            <w:vAlign w:val="center"/>
          </w:tcPr>
          <w:p>
            <w:pPr>
              <w:keepNext w:val="0"/>
              <w:keepLines w:val="0"/>
              <w:suppressLineNumbers w:val="0"/>
              <w:autoSpaceDE w:val="0"/>
              <w:autoSpaceDN w:val="0"/>
              <w:adjustRightInd w:val="0"/>
              <w:snapToGrid w:val="0"/>
              <w:spacing w:before="0" w:beforeAutospacing="0" w:after="0" w:afterAutospacing="0" w:line="360" w:lineRule="auto"/>
              <w:ind w:left="0" w:right="-20"/>
              <w:jc w:val="center"/>
              <w:rPr>
                <w:rFonts w:ascii="宋体" w:hAnsi="宋体"/>
                <w:kern w:val="0"/>
                <w:szCs w:val="21"/>
              </w:rPr>
            </w:pPr>
          </w:p>
        </w:tc>
        <w:tc>
          <w:tcPr>
            <w:tcW w:w="1200" w:type="dxa"/>
            <w:vMerge w:val="continue"/>
            <w:tcBorders>
              <w:top w:val="single" w:color="auto" w:sz="6" w:space="0"/>
              <w:left w:val="single" w:color="auto" w:sz="4" w:space="0"/>
              <w:bottom w:val="single" w:color="auto" w:sz="6" w:space="0"/>
              <w:right w:val="single" w:color="auto" w:sz="6" w:space="0"/>
            </w:tcBorders>
            <w:noWrap w:val="0"/>
            <w:vAlign w:val="center"/>
          </w:tcPr>
          <w:p>
            <w:pPr>
              <w:keepNext w:val="0"/>
              <w:keepLines w:val="0"/>
              <w:suppressLineNumbers w:val="0"/>
              <w:autoSpaceDE w:val="0"/>
              <w:autoSpaceDN w:val="0"/>
              <w:adjustRightInd w:val="0"/>
              <w:snapToGrid w:val="0"/>
              <w:spacing w:before="0" w:beforeAutospacing="0" w:after="0" w:afterAutospacing="0" w:line="360" w:lineRule="auto"/>
              <w:ind w:left="0" w:right="-20"/>
              <w:jc w:val="center"/>
              <w:rPr>
                <w:rFonts w:ascii="宋体" w:hAnsi="宋体"/>
                <w:kern w:val="0"/>
                <w:szCs w:val="21"/>
              </w:rPr>
            </w:pPr>
          </w:p>
        </w:tc>
        <w:tc>
          <w:tcPr>
            <w:tcW w:w="1092" w:type="dxa"/>
            <w:vMerge w:val="continue"/>
            <w:tcBorders>
              <w:left w:val="single" w:color="auto" w:sz="6" w:space="0"/>
              <w:bottom w:val="single" w:color="auto" w:sz="6" w:space="0"/>
              <w:right w:val="single" w:color="auto" w:sz="4" w:space="0"/>
            </w:tcBorders>
            <w:noWrap w:val="0"/>
            <w:vAlign w:val="center"/>
          </w:tcPr>
          <w:p>
            <w:pPr>
              <w:keepNext w:val="0"/>
              <w:keepLines w:val="0"/>
              <w:suppressLineNumbers w:val="0"/>
              <w:autoSpaceDE w:val="0"/>
              <w:autoSpaceDN w:val="0"/>
              <w:adjustRightInd w:val="0"/>
              <w:snapToGrid w:val="0"/>
              <w:spacing w:before="0" w:beforeAutospacing="0" w:after="0" w:afterAutospacing="0" w:line="360" w:lineRule="auto"/>
              <w:ind w:left="0" w:right="-20"/>
              <w:jc w:val="center"/>
              <w:rPr>
                <w:rFonts w:ascii="宋体" w:hAnsi="宋体"/>
                <w:kern w:val="0"/>
                <w:szCs w:val="21"/>
              </w:rPr>
            </w:pPr>
          </w:p>
        </w:tc>
        <w:tc>
          <w:tcPr>
            <w:tcW w:w="910" w:type="dxa"/>
            <w:tcBorders>
              <w:top w:val="single" w:color="auto" w:sz="6" w:space="0"/>
              <w:left w:val="single" w:color="auto" w:sz="4" w:space="0"/>
              <w:bottom w:val="single" w:color="auto" w:sz="6" w:space="0"/>
              <w:right w:val="single" w:color="auto" w:sz="4" w:space="0"/>
            </w:tcBorders>
            <w:noWrap w:val="0"/>
            <w:vAlign w:val="center"/>
          </w:tcPr>
          <w:p>
            <w:pPr>
              <w:keepNext w:val="0"/>
              <w:keepLines w:val="0"/>
              <w:suppressLineNumbers w:val="0"/>
              <w:autoSpaceDE w:val="0"/>
              <w:autoSpaceDN w:val="0"/>
              <w:adjustRightInd w:val="0"/>
              <w:snapToGrid w:val="0"/>
              <w:spacing w:before="0" w:beforeAutospacing="0" w:after="0" w:afterAutospacing="0" w:line="360" w:lineRule="auto"/>
              <w:ind w:left="0" w:right="-20"/>
              <w:jc w:val="center"/>
              <w:rPr>
                <w:rFonts w:ascii="宋体" w:hAnsi="宋体"/>
                <w:kern w:val="0"/>
                <w:szCs w:val="21"/>
              </w:rPr>
            </w:pPr>
            <w:r>
              <w:rPr>
                <w:rFonts w:hint="eastAsia" w:ascii="宋体" w:hAnsi="宋体" w:cs="微软雅黑"/>
                <w:kern w:val="0"/>
                <w:position w:val="-1"/>
                <w:szCs w:val="21"/>
              </w:rPr>
              <w:t>单价</w:t>
            </w:r>
          </w:p>
        </w:tc>
        <w:tc>
          <w:tcPr>
            <w:tcW w:w="916" w:type="dxa"/>
            <w:tcBorders>
              <w:top w:val="single" w:color="auto" w:sz="6" w:space="0"/>
              <w:left w:val="single" w:color="auto" w:sz="4" w:space="0"/>
              <w:bottom w:val="single" w:color="auto" w:sz="6" w:space="0"/>
              <w:right w:val="single" w:color="auto" w:sz="6" w:space="0"/>
            </w:tcBorders>
            <w:noWrap w:val="0"/>
            <w:vAlign w:val="center"/>
          </w:tcPr>
          <w:p>
            <w:pPr>
              <w:keepNext w:val="0"/>
              <w:keepLines w:val="0"/>
              <w:suppressLineNumbers w:val="0"/>
              <w:autoSpaceDE w:val="0"/>
              <w:autoSpaceDN w:val="0"/>
              <w:adjustRightInd w:val="0"/>
              <w:snapToGrid w:val="0"/>
              <w:spacing w:before="0" w:beforeAutospacing="0" w:after="0" w:afterAutospacing="0" w:line="360" w:lineRule="auto"/>
              <w:ind w:left="70" w:right="-20"/>
              <w:jc w:val="center"/>
              <w:rPr>
                <w:rFonts w:ascii="宋体" w:hAnsi="宋体"/>
                <w:kern w:val="0"/>
                <w:szCs w:val="21"/>
              </w:rPr>
            </w:pPr>
            <w:r>
              <w:rPr>
                <w:rFonts w:hint="eastAsia" w:ascii="宋体" w:hAnsi="宋体"/>
                <w:kern w:val="0"/>
                <w:szCs w:val="21"/>
              </w:rPr>
              <w:t>小计</w:t>
            </w:r>
          </w:p>
        </w:tc>
        <w:tc>
          <w:tcPr>
            <w:tcW w:w="914" w:type="dxa"/>
            <w:vMerge w:val="continue"/>
            <w:tcBorders>
              <w:top w:val="single" w:color="auto" w:sz="6" w:space="0"/>
              <w:left w:val="single" w:color="auto" w:sz="6" w:space="0"/>
              <w:bottom w:val="single" w:color="auto" w:sz="6" w:space="0"/>
              <w:right w:val="double" w:color="auto" w:sz="4" w:space="0"/>
            </w:tcBorders>
            <w:noWrap w:val="0"/>
            <w:vAlign w:val="top"/>
          </w:tcPr>
          <w:p>
            <w:pPr>
              <w:keepNext w:val="0"/>
              <w:keepLines w:val="0"/>
              <w:suppressLineNumbers w:val="0"/>
              <w:autoSpaceDE w:val="0"/>
              <w:autoSpaceDN w:val="0"/>
              <w:adjustRightInd w:val="0"/>
              <w:snapToGrid w:val="0"/>
              <w:spacing w:before="0" w:beforeAutospacing="0" w:after="0" w:afterAutospacing="0" w:line="360" w:lineRule="auto"/>
              <w:ind w:left="422" w:right="-20"/>
              <w:jc w:val="left"/>
              <w:rPr>
                <w:rFonts w:ascii="宋体" w:hAnsi="宋体"/>
                <w:kern w:val="0"/>
                <w:szCs w:val="21"/>
              </w:rPr>
            </w:pPr>
          </w:p>
        </w:tc>
      </w:tr>
      <w:tr>
        <w:tblPrEx>
          <w:tblCellMar>
            <w:top w:w="0" w:type="dxa"/>
            <w:left w:w="0" w:type="dxa"/>
            <w:bottom w:w="0" w:type="dxa"/>
            <w:right w:w="0" w:type="dxa"/>
          </w:tblCellMar>
        </w:tblPrEx>
        <w:trPr>
          <w:trHeight w:val="378" w:hRule="exact"/>
        </w:trPr>
        <w:tc>
          <w:tcPr>
            <w:tcW w:w="333" w:type="dxa"/>
            <w:tcBorders>
              <w:top w:val="single" w:color="auto" w:sz="6" w:space="0"/>
              <w:left w:val="double" w:color="auto" w:sz="4" w:space="0"/>
              <w:bottom w:val="single" w:color="auto" w:sz="6" w:space="0"/>
              <w:right w:val="single" w:color="auto" w:sz="6" w:space="0"/>
            </w:tcBorders>
            <w:noWrap w:val="0"/>
            <w:vAlign w:val="center"/>
          </w:tcPr>
          <w:p>
            <w:pPr>
              <w:keepNext w:val="0"/>
              <w:keepLines w:val="0"/>
              <w:suppressLineNumbers w:val="0"/>
              <w:spacing w:before="0" w:beforeAutospacing="0" w:after="0" w:afterAutospacing="0"/>
              <w:ind w:left="0" w:right="0"/>
              <w:jc w:val="center"/>
              <w:rPr>
                <w:rFonts w:ascii="宋体" w:hAnsi="宋体" w:cs="宋体"/>
              </w:rPr>
            </w:pPr>
            <w:r>
              <w:rPr>
                <w:rFonts w:hint="eastAsia" w:ascii="宋体" w:hAnsi="宋体" w:cs="宋体"/>
              </w:rPr>
              <w:t>1</w:t>
            </w:r>
          </w:p>
        </w:tc>
        <w:tc>
          <w:tcPr>
            <w:tcW w:w="1383"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ascii="宋体" w:hAnsi="宋体"/>
                <w:kern w:val="0"/>
                <w:szCs w:val="21"/>
              </w:rPr>
            </w:pPr>
          </w:p>
        </w:tc>
        <w:tc>
          <w:tcPr>
            <w:tcW w:w="2126" w:type="dxa"/>
            <w:tcBorders>
              <w:top w:val="single" w:color="auto" w:sz="6" w:space="0"/>
              <w:left w:val="single" w:color="auto" w:sz="6" w:space="0"/>
              <w:bottom w:val="single" w:color="auto" w:sz="6" w:space="0"/>
              <w:right w:val="single" w:color="auto" w:sz="4" w:space="0"/>
            </w:tcBorders>
            <w:noWrap w:val="0"/>
            <w:vAlign w:val="top"/>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ascii="宋体" w:hAnsi="宋体"/>
                <w:kern w:val="0"/>
                <w:szCs w:val="21"/>
              </w:rPr>
            </w:pPr>
          </w:p>
        </w:tc>
        <w:tc>
          <w:tcPr>
            <w:tcW w:w="1200" w:type="dxa"/>
            <w:tcBorders>
              <w:top w:val="single" w:color="auto" w:sz="6" w:space="0"/>
              <w:left w:val="single" w:color="auto" w:sz="4" w:space="0"/>
              <w:bottom w:val="single" w:color="auto" w:sz="6" w:space="0"/>
              <w:right w:val="single" w:color="auto" w:sz="6" w:space="0"/>
            </w:tcBorders>
            <w:noWrap w:val="0"/>
            <w:vAlign w:val="top"/>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ascii="宋体" w:hAnsi="宋体"/>
                <w:kern w:val="0"/>
                <w:szCs w:val="21"/>
              </w:rPr>
            </w:pPr>
          </w:p>
        </w:tc>
        <w:tc>
          <w:tcPr>
            <w:tcW w:w="1092" w:type="dxa"/>
            <w:tcBorders>
              <w:top w:val="single" w:color="auto" w:sz="6" w:space="0"/>
              <w:left w:val="single" w:color="auto" w:sz="6" w:space="0"/>
              <w:bottom w:val="single" w:color="auto" w:sz="6" w:space="0"/>
              <w:right w:val="single" w:color="auto" w:sz="4" w:space="0"/>
            </w:tcBorders>
            <w:noWrap w:val="0"/>
            <w:vAlign w:val="top"/>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ascii="宋体" w:hAnsi="宋体"/>
                <w:kern w:val="0"/>
                <w:szCs w:val="21"/>
              </w:rPr>
            </w:pPr>
          </w:p>
        </w:tc>
        <w:tc>
          <w:tcPr>
            <w:tcW w:w="910"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ascii="宋体" w:hAnsi="宋体"/>
                <w:kern w:val="0"/>
                <w:szCs w:val="21"/>
              </w:rPr>
            </w:pPr>
          </w:p>
        </w:tc>
        <w:tc>
          <w:tcPr>
            <w:tcW w:w="916"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ascii="宋体" w:hAnsi="宋体"/>
                <w:kern w:val="0"/>
                <w:szCs w:val="21"/>
              </w:rPr>
            </w:pPr>
          </w:p>
        </w:tc>
        <w:tc>
          <w:tcPr>
            <w:tcW w:w="914" w:type="dxa"/>
            <w:tcBorders>
              <w:top w:val="single" w:color="auto" w:sz="6" w:space="0"/>
              <w:left w:val="single" w:color="auto" w:sz="6" w:space="0"/>
              <w:bottom w:val="single" w:color="auto" w:sz="6" w:space="0"/>
              <w:right w:val="double" w:color="auto" w:sz="4" w:space="0"/>
            </w:tcBorders>
            <w:noWrap w:val="0"/>
            <w:vAlign w:val="top"/>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ascii="宋体" w:hAnsi="宋体"/>
                <w:kern w:val="0"/>
                <w:szCs w:val="21"/>
              </w:rPr>
            </w:pPr>
          </w:p>
        </w:tc>
      </w:tr>
      <w:tr>
        <w:tblPrEx>
          <w:tblCellMar>
            <w:top w:w="0" w:type="dxa"/>
            <w:left w:w="0" w:type="dxa"/>
            <w:bottom w:w="0" w:type="dxa"/>
            <w:right w:w="0" w:type="dxa"/>
          </w:tblCellMar>
        </w:tblPrEx>
        <w:trPr>
          <w:trHeight w:val="415" w:hRule="exact"/>
        </w:trPr>
        <w:tc>
          <w:tcPr>
            <w:tcW w:w="333" w:type="dxa"/>
            <w:tcBorders>
              <w:top w:val="single" w:color="auto" w:sz="6" w:space="0"/>
              <w:left w:val="double" w:color="auto" w:sz="4" w:space="0"/>
              <w:bottom w:val="single" w:color="auto" w:sz="6" w:space="0"/>
              <w:right w:val="single" w:color="auto" w:sz="6" w:space="0"/>
            </w:tcBorders>
            <w:noWrap w:val="0"/>
            <w:vAlign w:val="center"/>
          </w:tcPr>
          <w:p>
            <w:pPr>
              <w:keepNext w:val="0"/>
              <w:keepLines w:val="0"/>
              <w:suppressLineNumbers w:val="0"/>
              <w:spacing w:before="0" w:beforeAutospacing="0" w:after="0" w:afterAutospacing="0"/>
              <w:ind w:left="0" w:right="0"/>
              <w:jc w:val="center"/>
              <w:rPr>
                <w:rFonts w:ascii="宋体" w:hAnsi="宋体" w:cs="宋体"/>
              </w:rPr>
            </w:pPr>
            <w:r>
              <w:rPr>
                <w:rFonts w:hint="eastAsia" w:ascii="宋体" w:hAnsi="宋体" w:cs="宋体"/>
              </w:rPr>
              <w:t>2</w:t>
            </w:r>
          </w:p>
        </w:tc>
        <w:tc>
          <w:tcPr>
            <w:tcW w:w="1383"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ascii="宋体" w:hAnsi="宋体"/>
                <w:kern w:val="0"/>
                <w:szCs w:val="21"/>
              </w:rPr>
            </w:pPr>
          </w:p>
        </w:tc>
        <w:tc>
          <w:tcPr>
            <w:tcW w:w="2126" w:type="dxa"/>
            <w:tcBorders>
              <w:top w:val="single" w:color="auto" w:sz="6" w:space="0"/>
              <w:left w:val="single" w:color="auto" w:sz="6" w:space="0"/>
              <w:bottom w:val="single" w:color="auto" w:sz="6" w:space="0"/>
              <w:right w:val="single" w:color="auto" w:sz="4" w:space="0"/>
            </w:tcBorders>
            <w:noWrap w:val="0"/>
            <w:vAlign w:val="top"/>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ascii="宋体" w:hAnsi="宋体"/>
                <w:kern w:val="0"/>
                <w:szCs w:val="21"/>
              </w:rPr>
            </w:pPr>
          </w:p>
        </w:tc>
        <w:tc>
          <w:tcPr>
            <w:tcW w:w="1200" w:type="dxa"/>
            <w:tcBorders>
              <w:top w:val="single" w:color="auto" w:sz="6" w:space="0"/>
              <w:left w:val="single" w:color="auto" w:sz="4" w:space="0"/>
              <w:bottom w:val="single" w:color="auto" w:sz="6" w:space="0"/>
              <w:right w:val="single" w:color="auto" w:sz="6" w:space="0"/>
            </w:tcBorders>
            <w:noWrap w:val="0"/>
            <w:vAlign w:val="top"/>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ascii="宋体" w:hAnsi="宋体"/>
                <w:kern w:val="0"/>
                <w:szCs w:val="21"/>
              </w:rPr>
            </w:pPr>
          </w:p>
        </w:tc>
        <w:tc>
          <w:tcPr>
            <w:tcW w:w="1092" w:type="dxa"/>
            <w:tcBorders>
              <w:top w:val="single" w:color="auto" w:sz="6" w:space="0"/>
              <w:left w:val="single" w:color="auto" w:sz="6" w:space="0"/>
              <w:bottom w:val="single" w:color="auto" w:sz="6" w:space="0"/>
              <w:right w:val="single" w:color="auto" w:sz="4" w:space="0"/>
            </w:tcBorders>
            <w:noWrap w:val="0"/>
            <w:vAlign w:val="top"/>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ascii="宋体" w:hAnsi="宋体"/>
                <w:kern w:val="0"/>
                <w:szCs w:val="21"/>
              </w:rPr>
            </w:pPr>
          </w:p>
        </w:tc>
        <w:tc>
          <w:tcPr>
            <w:tcW w:w="910"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ascii="宋体" w:hAnsi="宋体"/>
                <w:kern w:val="0"/>
                <w:szCs w:val="21"/>
              </w:rPr>
            </w:pPr>
          </w:p>
        </w:tc>
        <w:tc>
          <w:tcPr>
            <w:tcW w:w="916"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ascii="宋体" w:hAnsi="宋体"/>
                <w:kern w:val="0"/>
                <w:szCs w:val="21"/>
              </w:rPr>
            </w:pPr>
          </w:p>
        </w:tc>
        <w:tc>
          <w:tcPr>
            <w:tcW w:w="914" w:type="dxa"/>
            <w:tcBorders>
              <w:top w:val="single" w:color="auto" w:sz="6" w:space="0"/>
              <w:left w:val="single" w:color="auto" w:sz="6" w:space="0"/>
              <w:bottom w:val="single" w:color="auto" w:sz="6" w:space="0"/>
              <w:right w:val="double" w:color="auto" w:sz="4" w:space="0"/>
            </w:tcBorders>
            <w:noWrap w:val="0"/>
            <w:vAlign w:val="top"/>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ascii="宋体" w:hAnsi="宋体"/>
                <w:kern w:val="0"/>
                <w:szCs w:val="21"/>
              </w:rPr>
            </w:pPr>
          </w:p>
        </w:tc>
      </w:tr>
      <w:tr>
        <w:trPr>
          <w:trHeight w:val="415" w:hRule="exact"/>
        </w:trPr>
        <w:tc>
          <w:tcPr>
            <w:tcW w:w="333" w:type="dxa"/>
            <w:tcBorders>
              <w:top w:val="single" w:color="auto" w:sz="6" w:space="0"/>
              <w:left w:val="double" w:color="auto" w:sz="4" w:space="0"/>
              <w:bottom w:val="single" w:color="auto" w:sz="6" w:space="0"/>
              <w:right w:val="single" w:color="auto" w:sz="6" w:space="0"/>
            </w:tcBorders>
            <w:noWrap w:val="0"/>
            <w:vAlign w:val="center"/>
          </w:tcPr>
          <w:p>
            <w:pPr>
              <w:keepNext w:val="0"/>
              <w:keepLines w:val="0"/>
              <w:suppressLineNumbers w:val="0"/>
              <w:spacing w:before="0" w:beforeAutospacing="0" w:after="0" w:afterAutospacing="0"/>
              <w:ind w:left="0" w:right="0"/>
              <w:jc w:val="center"/>
              <w:rPr>
                <w:rFonts w:ascii="宋体" w:hAnsi="宋体" w:cs="宋体"/>
              </w:rPr>
            </w:pPr>
            <w:r>
              <w:rPr>
                <w:rFonts w:hint="eastAsia" w:ascii="宋体" w:hAnsi="宋体" w:cs="宋体"/>
              </w:rPr>
              <w:t>3</w:t>
            </w:r>
          </w:p>
        </w:tc>
        <w:tc>
          <w:tcPr>
            <w:tcW w:w="1383"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ascii="宋体" w:hAnsi="宋体"/>
                <w:kern w:val="0"/>
                <w:szCs w:val="21"/>
              </w:rPr>
            </w:pPr>
          </w:p>
        </w:tc>
        <w:tc>
          <w:tcPr>
            <w:tcW w:w="2126" w:type="dxa"/>
            <w:tcBorders>
              <w:top w:val="single" w:color="auto" w:sz="6" w:space="0"/>
              <w:left w:val="single" w:color="auto" w:sz="6" w:space="0"/>
              <w:bottom w:val="single" w:color="auto" w:sz="6" w:space="0"/>
              <w:right w:val="single" w:color="auto" w:sz="4" w:space="0"/>
            </w:tcBorders>
            <w:noWrap w:val="0"/>
            <w:vAlign w:val="top"/>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ascii="宋体" w:hAnsi="宋体"/>
                <w:kern w:val="0"/>
                <w:szCs w:val="21"/>
              </w:rPr>
            </w:pPr>
          </w:p>
        </w:tc>
        <w:tc>
          <w:tcPr>
            <w:tcW w:w="1200" w:type="dxa"/>
            <w:tcBorders>
              <w:top w:val="single" w:color="auto" w:sz="6" w:space="0"/>
              <w:left w:val="single" w:color="auto" w:sz="4" w:space="0"/>
              <w:bottom w:val="single" w:color="auto" w:sz="6" w:space="0"/>
              <w:right w:val="single" w:color="auto" w:sz="6" w:space="0"/>
            </w:tcBorders>
            <w:noWrap w:val="0"/>
            <w:vAlign w:val="top"/>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ascii="宋体" w:hAnsi="宋体"/>
                <w:kern w:val="0"/>
                <w:szCs w:val="21"/>
              </w:rPr>
            </w:pPr>
          </w:p>
        </w:tc>
        <w:tc>
          <w:tcPr>
            <w:tcW w:w="1092" w:type="dxa"/>
            <w:tcBorders>
              <w:top w:val="single" w:color="auto" w:sz="6" w:space="0"/>
              <w:left w:val="single" w:color="auto" w:sz="6" w:space="0"/>
              <w:bottom w:val="single" w:color="auto" w:sz="6" w:space="0"/>
              <w:right w:val="single" w:color="auto" w:sz="4" w:space="0"/>
            </w:tcBorders>
            <w:noWrap w:val="0"/>
            <w:vAlign w:val="top"/>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ascii="宋体" w:hAnsi="宋体"/>
                <w:kern w:val="0"/>
                <w:szCs w:val="21"/>
              </w:rPr>
            </w:pPr>
          </w:p>
        </w:tc>
        <w:tc>
          <w:tcPr>
            <w:tcW w:w="910"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ascii="宋体" w:hAnsi="宋体"/>
                <w:kern w:val="0"/>
                <w:szCs w:val="21"/>
              </w:rPr>
            </w:pPr>
          </w:p>
        </w:tc>
        <w:tc>
          <w:tcPr>
            <w:tcW w:w="916"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ascii="宋体" w:hAnsi="宋体"/>
                <w:kern w:val="0"/>
                <w:szCs w:val="21"/>
              </w:rPr>
            </w:pPr>
          </w:p>
        </w:tc>
        <w:tc>
          <w:tcPr>
            <w:tcW w:w="914" w:type="dxa"/>
            <w:tcBorders>
              <w:top w:val="single" w:color="auto" w:sz="6" w:space="0"/>
              <w:left w:val="single" w:color="auto" w:sz="6" w:space="0"/>
              <w:bottom w:val="single" w:color="auto" w:sz="6" w:space="0"/>
              <w:right w:val="double" w:color="auto" w:sz="4" w:space="0"/>
            </w:tcBorders>
            <w:noWrap w:val="0"/>
            <w:vAlign w:val="top"/>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ascii="宋体" w:hAnsi="宋体"/>
                <w:kern w:val="0"/>
                <w:szCs w:val="21"/>
              </w:rPr>
            </w:pPr>
          </w:p>
        </w:tc>
      </w:tr>
      <w:tr>
        <w:trPr>
          <w:trHeight w:val="415" w:hRule="exact"/>
        </w:trPr>
        <w:tc>
          <w:tcPr>
            <w:tcW w:w="333" w:type="dxa"/>
            <w:tcBorders>
              <w:top w:val="single" w:color="auto" w:sz="6" w:space="0"/>
              <w:left w:val="double" w:color="auto" w:sz="4" w:space="0"/>
              <w:bottom w:val="single" w:color="auto" w:sz="6" w:space="0"/>
              <w:right w:val="single" w:color="auto" w:sz="6" w:space="0"/>
            </w:tcBorders>
            <w:noWrap w:val="0"/>
            <w:vAlign w:val="center"/>
          </w:tcPr>
          <w:p>
            <w:pPr>
              <w:keepNext w:val="0"/>
              <w:keepLines w:val="0"/>
              <w:suppressLineNumbers w:val="0"/>
              <w:spacing w:before="0" w:beforeAutospacing="0" w:after="0" w:afterAutospacing="0"/>
              <w:ind w:left="0" w:right="0"/>
              <w:jc w:val="center"/>
              <w:rPr>
                <w:rFonts w:ascii="宋体" w:hAnsi="宋体" w:cs="宋体"/>
              </w:rPr>
            </w:pPr>
            <w:r>
              <w:rPr>
                <w:rFonts w:hint="eastAsia" w:ascii="宋体" w:hAnsi="宋体" w:cs="宋体"/>
              </w:rPr>
              <w:t>4</w:t>
            </w:r>
          </w:p>
        </w:tc>
        <w:tc>
          <w:tcPr>
            <w:tcW w:w="1383"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ascii="宋体" w:hAnsi="宋体"/>
                <w:kern w:val="0"/>
                <w:szCs w:val="21"/>
              </w:rPr>
            </w:pPr>
          </w:p>
        </w:tc>
        <w:tc>
          <w:tcPr>
            <w:tcW w:w="2126" w:type="dxa"/>
            <w:tcBorders>
              <w:top w:val="single" w:color="auto" w:sz="6" w:space="0"/>
              <w:left w:val="single" w:color="auto" w:sz="6" w:space="0"/>
              <w:bottom w:val="single" w:color="auto" w:sz="6" w:space="0"/>
              <w:right w:val="single" w:color="auto" w:sz="4" w:space="0"/>
            </w:tcBorders>
            <w:noWrap w:val="0"/>
            <w:vAlign w:val="top"/>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ascii="宋体" w:hAnsi="宋体"/>
                <w:kern w:val="0"/>
                <w:szCs w:val="21"/>
              </w:rPr>
            </w:pPr>
          </w:p>
        </w:tc>
        <w:tc>
          <w:tcPr>
            <w:tcW w:w="1200" w:type="dxa"/>
            <w:tcBorders>
              <w:top w:val="single" w:color="auto" w:sz="6" w:space="0"/>
              <w:left w:val="single" w:color="auto" w:sz="4" w:space="0"/>
              <w:bottom w:val="single" w:color="auto" w:sz="6" w:space="0"/>
              <w:right w:val="single" w:color="auto" w:sz="6" w:space="0"/>
            </w:tcBorders>
            <w:noWrap w:val="0"/>
            <w:vAlign w:val="top"/>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ascii="宋体" w:hAnsi="宋体"/>
                <w:kern w:val="0"/>
                <w:szCs w:val="21"/>
              </w:rPr>
            </w:pPr>
          </w:p>
        </w:tc>
        <w:tc>
          <w:tcPr>
            <w:tcW w:w="1092" w:type="dxa"/>
            <w:tcBorders>
              <w:top w:val="single" w:color="auto" w:sz="6" w:space="0"/>
              <w:left w:val="single" w:color="auto" w:sz="6" w:space="0"/>
              <w:bottom w:val="single" w:color="auto" w:sz="6" w:space="0"/>
              <w:right w:val="single" w:color="auto" w:sz="4" w:space="0"/>
            </w:tcBorders>
            <w:noWrap w:val="0"/>
            <w:vAlign w:val="top"/>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ascii="宋体" w:hAnsi="宋体"/>
                <w:kern w:val="0"/>
                <w:szCs w:val="21"/>
              </w:rPr>
            </w:pPr>
          </w:p>
        </w:tc>
        <w:tc>
          <w:tcPr>
            <w:tcW w:w="910" w:type="dxa"/>
            <w:tcBorders>
              <w:top w:val="single" w:color="auto" w:sz="6" w:space="0"/>
              <w:left w:val="single" w:color="auto" w:sz="4" w:space="0"/>
              <w:bottom w:val="single" w:color="auto" w:sz="6" w:space="0"/>
              <w:right w:val="single" w:color="auto" w:sz="6" w:space="0"/>
            </w:tcBorders>
            <w:noWrap w:val="0"/>
            <w:vAlign w:val="top"/>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ascii="宋体" w:hAnsi="宋体"/>
                <w:kern w:val="0"/>
                <w:szCs w:val="21"/>
              </w:rPr>
            </w:pPr>
          </w:p>
        </w:tc>
        <w:tc>
          <w:tcPr>
            <w:tcW w:w="916"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ascii="宋体" w:hAnsi="宋体"/>
                <w:kern w:val="0"/>
                <w:szCs w:val="21"/>
              </w:rPr>
            </w:pPr>
          </w:p>
        </w:tc>
        <w:tc>
          <w:tcPr>
            <w:tcW w:w="914" w:type="dxa"/>
            <w:tcBorders>
              <w:top w:val="single" w:color="auto" w:sz="6" w:space="0"/>
              <w:left w:val="single" w:color="auto" w:sz="6" w:space="0"/>
              <w:bottom w:val="single" w:color="auto" w:sz="6" w:space="0"/>
              <w:right w:val="double" w:color="auto" w:sz="4" w:space="0"/>
            </w:tcBorders>
            <w:noWrap w:val="0"/>
            <w:vAlign w:val="top"/>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ascii="宋体" w:hAnsi="宋体"/>
                <w:kern w:val="0"/>
                <w:szCs w:val="21"/>
              </w:rPr>
            </w:pPr>
          </w:p>
        </w:tc>
      </w:tr>
      <w:tr>
        <w:trPr>
          <w:trHeight w:val="415" w:hRule="exact"/>
        </w:trPr>
        <w:tc>
          <w:tcPr>
            <w:tcW w:w="333" w:type="dxa"/>
            <w:tcBorders>
              <w:top w:val="single" w:color="auto" w:sz="6" w:space="0"/>
              <w:left w:val="double" w:color="auto" w:sz="4" w:space="0"/>
              <w:bottom w:val="single" w:color="auto" w:sz="6" w:space="0"/>
              <w:right w:val="single" w:color="auto" w:sz="6" w:space="0"/>
            </w:tcBorders>
            <w:noWrap w:val="0"/>
            <w:vAlign w:val="center"/>
          </w:tcPr>
          <w:p>
            <w:pPr>
              <w:keepNext w:val="0"/>
              <w:keepLines w:val="0"/>
              <w:suppressLineNumbers w:val="0"/>
              <w:spacing w:before="0" w:beforeAutospacing="0" w:after="0" w:afterAutospacing="0"/>
              <w:ind w:left="0" w:right="0"/>
              <w:jc w:val="center"/>
              <w:rPr>
                <w:rFonts w:ascii="宋体" w:hAnsi="宋体" w:cs="宋体"/>
              </w:rPr>
            </w:pPr>
            <w:r>
              <w:rPr>
                <w:rFonts w:hint="eastAsia" w:ascii="宋体" w:hAnsi="宋体" w:cs="宋体"/>
              </w:rPr>
              <w:t>5</w:t>
            </w:r>
          </w:p>
        </w:tc>
        <w:tc>
          <w:tcPr>
            <w:tcW w:w="1383"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ascii="宋体" w:hAnsi="宋体"/>
                <w:kern w:val="0"/>
                <w:szCs w:val="21"/>
              </w:rPr>
            </w:pPr>
          </w:p>
        </w:tc>
        <w:tc>
          <w:tcPr>
            <w:tcW w:w="2126" w:type="dxa"/>
            <w:tcBorders>
              <w:top w:val="single" w:color="auto" w:sz="6" w:space="0"/>
              <w:left w:val="single" w:color="auto" w:sz="6" w:space="0"/>
              <w:bottom w:val="single" w:color="auto" w:sz="6" w:space="0"/>
              <w:right w:val="single" w:color="auto" w:sz="4" w:space="0"/>
            </w:tcBorders>
            <w:noWrap w:val="0"/>
            <w:vAlign w:val="top"/>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ascii="宋体" w:hAnsi="宋体"/>
                <w:kern w:val="0"/>
                <w:szCs w:val="21"/>
              </w:rPr>
            </w:pPr>
          </w:p>
        </w:tc>
        <w:tc>
          <w:tcPr>
            <w:tcW w:w="1200" w:type="dxa"/>
            <w:tcBorders>
              <w:top w:val="single" w:color="auto" w:sz="6" w:space="0"/>
              <w:left w:val="single" w:color="auto" w:sz="4" w:space="0"/>
              <w:bottom w:val="single" w:color="auto" w:sz="6" w:space="0"/>
              <w:right w:val="single" w:color="auto" w:sz="6" w:space="0"/>
            </w:tcBorders>
            <w:noWrap w:val="0"/>
            <w:vAlign w:val="top"/>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ascii="宋体" w:hAnsi="宋体"/>
                <w:kern w:val="0"/>
                <w:szCs w:val="21"/>
              </w:rPr>
            </w:pPr>
          </w:p>
        </w:tc>
        <w:tc>
          <w:tcPr>
            <w:tcW w:w="1092" w:type="dxa"/>
            <w:tcBorders>
              <w:top w:val="single" w:color="auto" w:sz="6" w:space="0"/>
              <w:left w:val="single" w:color="auto" w:sz="6" w:space="0"/>
              <w:bottom w:val="single" w:color="auto" w:sz="6" w:space="0"/>
              <w:right w:val="single" w:color="auto" w:sz="4" w:space="0"/>
            </w:tcBorders>
            <w:noWrap w:val="0"/>
            <w:vAlign w:val="top"/>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ascii="宋体" w:hAnsi="宋体"/>
                <w:kern w:val="0"/>
                <w:szCs w:val="21"/>
              </w:rPr>
            </w:pPr>
          </w:p>
        </w:tc>
        <w:tc>
          <w:tcPr>
            <w:tcW w:w="910" w:type="dxa"/>
            <w:tcBorders>
              <w:top w:val="single" w:color="auto" w:sz="6" w:space="0"/>
              <w:left w:val="single" w:color="auto" w:sz="4" w:space="0"/>
              <w:bottom w:val="single" w:color="auto" w:sz="6" w:space="0"/>
              <w:right w:val="single" w:color="auto" w:sz="6" w:space="0"/>
            </w:tcBorders>
            <w:noWrap w:val="0"/>
            <w:vAlign w:val="top"/>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ascii="宋体" w:hAnsi="宋体"/>
                <w:kern w:val="0"/>
                <w:szCs w:val="21"/>
              </w:rPr>
            </w:pPr>
          </w:p>
        </w:tc>
        <w:tc>
          <w:tcPr>
            <w:tcW w:w="916"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ascii="宋体" w:hAnsi="宋体"/>
                <w:kern w:val="0"/>
                <w:szCs w:val="21"/>
              </w:rPr>
            </w:pPr>
          </w:p>
        </w:tc>
        <w:tc>
          <w:tcPr>
            <w:tcW w:w="914" w:type="dxa"/>
            <w:tcBorders>
              <w:top w:val="single" w:color="auto" w:sz="6" w:space="0"/>
              <w:left w:val="single" w:color="auto" w:sz="6" w:space="0"/>
              <w:bottom w:val="single" w:color="auto" w:sz="6" w:space="0"/>
              <w:right w:val="double" w:color="auto" w:sz="4" w:space="0"/>
            </w:tcBorders>
            <w:noWrap w:val="0"/>
            <w:vAlign w:val="top"/>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ascii="宋体" w:hAnsi="宋体"/>
                <w:kern w:val="0"/>
                <w:szCs w:val="21"/>
              </w:rPr>
            </w:pPr>
          </w:p>
        </w:tc>
      </w:tr>
      <w:tr>
        <w:trPr>
          <w:trHeight w:val="415" w:hRule="exact"/>
        </w:trPr>
        <w:tc>
          <w:tcPr>
            <w:tcW w:w="333" w:type="dxa"/>
            <w:tcBorders>
              <w:top w:val="single" w:color="auto" w:sz="6" w:space="0"/>
              <w:left w:val="double" w:color="auto" w:sz="4" w:space="0"/>
              <w:bottom w:val="single" w:color="auto" w:sz="6" w:space="0"/>
              <w:right w:val="single" w:color="auto" w:sz="6" w:space="0"/>
            </w:tcBorders>
            <w:noWrap w:val="0"/>
            <w:vAlign w:val="center"/>
          </w:tcPr>
          <w:p>
            <w:pPr>
              <w:keepNext w:val="0"/>
              <w:keepLines w:val="0"/>
              <w:suppressLineNumbers w:val="0"/>
              <w:spacing w:before="0" w:beforeAutospacing="0" w:after="0" w:afterAutospacing="0"/>
              <w:ind w:left="0" w:right="0"/>
              <w:jc w:val="center"/>
            </w:pPr>
            <w:r>
              <w:t>…</w:t>
            </w:r>
          </w:p>
        </w:tc>
        <w:tc>
          <w:tcPr>
            <w:tcW w:w="1383"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autoSpaceDE w:val="0"/>
              <w:autoSpaceDN w:val="0"/>
              <w:adjustRightInd w:val="0"/>
              <w:snapToGrid w:val="0"/>
              <w:spacing w:before="0" w:beforeAutospacing="0" w:after="0" w:afterAutospacing="0" w:line="360" w:lineRule="auto"/>
              <w:ind w:left="527" w:right="507"/>
              <w:jc w:val="center"/>
              <w:rPr>
                <w:rFonts w:ascii="宋体" w:hAnsi="宋体"/>
                <w:kern w:val="0"/>
                <w:szCs w:val="21"/>
              </w:rPr>
            </w:pPr>
          </w:p>
        </w:tc>
        <w:tc>
          <w:tcPr>
            <w:tcW w:w="2126" w:type="dxa"/>
            <w:tcBorders>
              <w:top w:val="single" w:color="auto" w:sz="6" w:space="0"/>
              <w:left w:val="single" w:color="auto" w:sz="6" w:space="0"/>
              <w:bottom w:val="single" w:color="auto" w:sz="6" w:space="0"/>
              <w:right w:val="single" w:color="auto" w:sz="4" w:space="0"/>
            </w:tcBorders>
            <w:noWrap w:val="0"/>
            <w:vAlign w:val="top"/>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ascii="宋体" w:hAnsi="宋体"/>
                <w:kern w:val="0"/>
                <w:szCs w:val="21"/>
              </w:rPr>
            </w:pPr>
          </w:p>
        </w:tc>
        <w:tc>
          <w:tcPr>
            <w:tcW w:w="1200" w:type="dxa"/>
            <w:tcBorders>
              <w:top w:val="single" w:color="auto" w:sz="6" w:space="0"/>
              <w:left w:val="single" w:color="auto" w:sz="4" w:space="0"/>
              <w:bottom w:val="single" w:color="auto" w:sz="6" w:space="0"/>
              <w:right w:val="single" w:color="auto" w:sz="6" w:space="0"/>
            </w:tcBorders>
            <w:noWrap w:val="0"/>
            <w:vAlign w:val="top"/>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ascii="宋体" w:hAnsi="宋体"/>
                <w:kern w:val="0"/>
                <w:szCs w:val="21"/>
              </w:rPr>
            </w:pPr>
          </w:p>
        </w:tc>
        <w:tc>
          <w:tcPr>
            <w:tcW w:w="1092" w:type="dxa"/>
            <w:tcBorders>
              <w:top w:val="single" w:color="auto" w:sz="6" w:space="0"/>
              <w:left w:val="single" w:color="auto" w:sz="6" w:space="0"/>
              <w:bottom w:val="single" w:color="auto" w:sz="6" w:space="0"/>
              <w:right w:val="single" w:color="auto" w:sz="4" w:space="0"/>
            </w:tcBorders>
            <w:noWrap w:val="0"/>
            <w:vAlign w:val="top"/>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ascii="宋体" w:hAnsi="宋体"/>
                <w:kern w:val="0"/>
                <w:szCs w:val="21"/>
              </w:rPr>
            </w:pPr>
          </w:p>
        </w:tc>
        <w:tc>
          <w:tcPr>
            <w:tcW w:w="910" w:type="dxa"/>
            <w:tcBorders>
              <w:top w:val="single" w:color="auto" w:sz="6" w:space="0"/>
              <w:left w:val="single" w:color="auto" w:sz="4" w:space="0"/>
              <w:bottom w:val="single" w:color="auto" w:sz="6" w:space="0"/>
              <w:right w:val="single" w:color="auto" w:sz="6" w:space="0"/>
            </w:tcBorders>
            <w:noWrap w:val="0"/>
            <w:vAlign w:val="top"/>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ascii="宋体" w:hAnsi="宋体"/>
                <w:kern w:val="0"/>
                <w:szCs w:val="21"/>
              </w:rPr>
            </w:pPr>
          </w:p>
        </w:tc>
        <w:tc>
          <w:tcPr>
            <w:tcW w:w="916" w:type="dxa"/>
            <w:tcBorders>
              <w:top w:val="single" w:color="auto" w:sz="6" w:space="0"/>
              <w:left w:val="single" w:color="auto" w:sz="6" w:space="0"/>
              <w:bottom w:val="single" w:color="auto" w:sz="6" w:space="0"/>
              <w:right w:val="single" w:color="auto" w:sz="6" w:space="0"/>
            </w:tcBorders>
            <w:noWrap w:val="0"/>
            <w:vAlign w:val="top"/>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ascii="宋体" w:hAnsi="宋体"/>
                <w:kern w:val="0"/>
                <w:szCs w:val="21"/>
              </w:rPr>
            </w:pPr>
          </w:p>
        </w:tc>
        <w:tc>
          <w:tcPr>
            <w:tcW w:w="914" w:type="dxa"/>
            <w:tcBorders>
              <w:top w:val="single" w:color="auto" w:sz="6" w:space="0"/>
              <w:left w:val="single" w:color="auto" w:sz="6" w:space="0"/>
              <w:bottom w:val="single" w:color="auto" w:sz="6" w:space="0"/>
              <w:right w:val="double" w:color="auto" w:sz="4" w:space="0"/>
            </w:tcBorders>
            <w:noWrap w:val="0"/>
            <w:vAlign w:val="top"/>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ascii="宋体" w:hAnsi="宋体"/>
                <w:kern w:val="0"/>
                <w:szCs w:val="21"/>
              </w:rPr>
            </w:pPr>
          </w:p>
        </w:tc>
      </w:tr>
      <w:tr>
        <w:trPr>
          <w:trHeight w:val="415" w:hRule="exact"/>
        </w:trPr>
        <w:tc>
          <w:tcPr>
            <w:tcW w:w="7044" w:type="dxa"/>
            <w:gridSpan w:val="6"/>
            <w:tcBorders>
              <w:top w:val="single" w:color="auto" w:sz="6" w:space="0"/>
              <w:left w:val="double" w:color="auto" w:sz="4" w:space="0"/>
              <w:bottom w:val="double" w:color="auto" w:sz="4" w:space="0"/>
              <w:right w:val="single" w:color="auto" w:sz="6" w:space="0"/>
            </w:tcBorders>
            <w:noWrap w:val="0"/>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ascii="宋体" w:hAnsi="宋体"/>
                <w:kern w:val="0"/>
                <w:szCs w:val="21"/>
              </w:rPr>
            </w:pPr>
            <w:r>
              <w:rPr>
                <w:rFonts w:hint="eastAsia" w:ascii="宋体" w:hAnsi="宋体" w:cs="微软雅黑"/>
                <w:kern w:val="0"/>
                <w:position w:val="-1"/>
                <w:szCs w:val="21"/>
              </w:rPr>
              <w:t>投标报价（元）：</w:t>
            </w:r>
          </w:p>
        </w:tc>
        <w:tc>
          <w:tcPr>
            <w:tcW w:w="916" w:type="dxa"/>
            <w:tcBorders>
              <w:top w:val="single" w:color="auto" w:sz="6" w:space="0"/>
              <w:left w:val="single" w:color="auto" w:sz="6" w:space="0"/>
              <w:bottom w:val="double" w:color="auto" w:sz="4" w:space="0"/>
              <w:right w:val="single" w:color="auto" w:sz="6" w:space="0"/>
            </w:tcBorders>
            <w:noWrap w:val="0"/>
            <w:vAlign w:val="top"/>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ascii="宋体" w:hAnsi="宋体"/>
                <w:kern w:val="0"/>
                <w:szCs w:val="21"/>
              </w:rPr>
            </w:pPr>
          </w:p>
        </w:tc>
        <w:tc>
          <w:tcPr>
            <w:tcW w:w="914" w:type="dxa"/>
            <w:tcBorders>
              <w:top w:val="single" w:color="auto" w:sz="6" w:space="0"/>
              <w:left w:val="single" w:color="auto" w:sz="6" w:space="0"/>
              <w:bottom w:val="double" w:color="auto" w:sz="4" w:space="0"/>
              <w:right w:val="double" w:color="auto" w:sz="4" w:space="0"/>
            </w:tcBorders>
            <w:noWrap w:val="0"/>
            <w:vAlign w:val="top"/>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ascii="宋体" w:hAnsi="宋体"/>
                <w:kern w:val="0"/>
                <w:szCs w:val="21"/>
              </w:rPr>
            </w:pPr>
          </w:p>
        </w:tc>
      </w:tr>
    </w:tbl>
    <w:p>
      <w:pPr>
        <w:adjustRightInd w:val="0"/>
        <w:snapToGrid w:val="0"/>
        <w:spacing w:line="360" w:lineRule="auto"/>
        <w:rPr>
          <w:rFonts w:ascii="宋体" w:hAnsi="宋体"/>
          <w:szCs w:val="21"/>
        </w:rPr>
      </w:pPr>
      <w:r>
        <w:rPr>
          <w:rFonts w:hint="eastAsia" w:ascii="宋体" w:hAnsi="宋体"/>
          <w:szCs w:val="21"/>
        </w:rPr>
        <w:t>备注：（1）</w:t>
      </w:r>
      <w:r>
        <w:rPr>
          <w:rFonts w:hint="eastAsia" w:ascii="宋体" w:hAnsi="宋体"/>
          <w:b/>
          <w:szCs w:val="21"/>
        </w:rPr>
        <w:t>本表应对应</w:t>
      </w:r>
      <w:r>
        <w:rPr>
          <w:rFonts w:hint="eastAsia" w:ascii="宋体" w:hAnsi="宋体"/>
          <w:szCs w:val="21"/>
        </w:rPr>
        <w:t>“</w:t>
      </w:r>
      <w:r>
        <w:rPr>
          <w:rFonts w:hint="eastAsia" w:ascii="宋体" w:hAnsi="宋体"/>
          <w:b/>
          <w:szCs w:val="21"/>
        </w:rPr>
        <w:t>开标一览表</w:t>
      </w:r>
      <w:r>
        <w:rPr>
          <w:rFonts w:hint="eastAsia" w:ascii="宋体" w:hAnsi="宋体"/>
          <w:szCs w:val="21"/>
        </w:rPr>
        <w:t>”</w:t>
      </w:r>
      <w:r>
        <w:rPr>
          <w:rFonts w:hint="eastAsia" w:ascii="宋体" w:hAnsi="宋体"/>
          <w:b/>
          <w:szCs w:val="21"/>
        </w:rPr>
        <w:t>，按包填写</w:t>
      </w:r>
      <w:r>
        <w:rPr>
          <w:rFonts w:hint="eastAsia" w:ascii="宋体" w:hAnsi="宋体"/>
          <w:szCs w:val="21"/>
        </w:rPr>
        <w:t>。投标人如果不提供分项报价明细表，其</w:t>
      </w:r>
      <w:r>
        <w:rPr>
          <w:rFonts w:hint="eastAsia" w:ascii="宋体" w:hAnsi="宋体"/>
          <w:b/>
          <w:szCs w:val="21"/>
        </w:rPr>
        <w:t>投标无效</w:t>
      </w:r>
      <w:r>
        <w:rPr>
          <w:rFonts w:hint="eastAsia" w:ascii="宋体" w:hAnsi="宋体"/>
          <w:szCs w:val="21"/>
        </w:rPr>
        <w:t>。</w:t>
      </w:r>
    </w:p>
    <w:p>
      <w:pPr>
        <w:adjustRightInd w:val="0"/>
        <w:snapToGrid w:val="0"/>
        <w:spacing w:line="360" w:lineRule="auto"/>
        <w:ind w:firstLine="420" w:firstLineChars="200"/>
        <w:rPr>
          <w:rFonts w:ascii="宋体" w:hAnsi="宋体"/>
          <w:szCs w:val="21"/>
        </w:rPr>
      </w:pPr>
      <w:r>
        <w:rPr>
          <w:rFonts w:hint="eastAsia" w:ascii="宋体" w:hAnsi="宋体"/>
          <w:szCs w:val="21"/>
        </w:rPr>
        <w:t>（2）不得填写“免费”或“赠与”，也不得进行“零”报价，否则</w:t>
      </w:r>
      <w:r>
        <w:rPr>
          <w:rFonts w:hint="eastAsia" w:ascii="宋体" w:hAnsi="宋体"/>
          <w:b/>
          <w:szCs w:val="21"/>
        </w:rPr>
        <w:t>投标无效</w:t>
      </w:r>
      <w:r>
        <w:rPr>
          <w:rFonts w:hint="eastAsia" w:ascii="宋体" w:hAnsi="宋体"/>
          <w:szCs w:val="21"/>
        </w:rPr>
        <w:t>。</w:t>
      </w:r>
    </w:p>
    <w:p>
      <w:pPr>
        <w:adjustRightInd w:val="0"/>
        <w:snapToGrid w:val="0"/>
        <w:spacing w:line="360" w:lineRule="auto"/>
        <w:ind w:firstLine="420" w:firstLineChars="200"/>
        <w:rPr>
          <w:rFonts w:ascii="宋体" w:hAnsi="宋体"/>
          <w:szCs w:val="21"/>
        </w:rPr>
      </w:pPr>
      <w:r>
        <w:rPr>
          <w:rFonts w:hint="eastAsia" w:ascii="宋体" w:hAnsi="宋体"/>
          <w:szCs w:val="21"/>
        </w:rPr>
        <w:t>（3）如果开标一览表内容与本表内容不一致的，以开标一览表内容为准。</w:t>
      </w:r>
    </w:p>
    <w:p>
      <w:pPr>
        <w:adjustRightInd w:val="0"/>
        <w:snapToGrid w:val="0"/>
        <w:spacing w:line="360" w:lineRule="auto"/>
        <w:ind w:firstLine="422" w:firstLineChars="200"/>
        <w:rPr>
          <w:rFonts w:ascii="宋体" w:hAnsi="宋体"/>
          <w:b/>
          <w:szCs w:val="21"/>
        </w:rPr>
      </w:pPr>
    </w:p>
    <w:p>
      <w:pPr>
        <w:adjustRightInd w:val="0"/>
        <w:snapToGrid w:val="0"/>
        <w:spacing w:line="360" w:lineRule="auto"/>
        <w:rPr>
          <w:rFonts w:ascii="宋体" w:hAnsi="宋体"/>
          <w:szCs w:val="21"/>
        </w:rPr>
      </w:pPr>
    </w:p>
    <w:p>
      <w:pPr>
        <w:adjustRightInd w:val="0"/>
        <w:snapToGrid w:val="0"/>
        <w:spacing w:line="360" w:lineRule="auto"/>
        <w:rPr>
          <w:rFonts w:ascii="宋体" w:hAnsi="宋体"/>
          <w:szCs w:val="21"/>
        </w:rPr>
      </w:pPr>
      <w:r>
        <w:rPr>
          <w:rFonts w:hint="eastAsia" w:ascii="宋体" w:hAnsi="宋体"/>
          <w:szCs w:val="21"/>
        </w:rPr>
        <w:t>投标人名称（盖单位章）：</w:t>
      </w:r>
    </w:p>
    <w:p>
      <w:pPr>
        <w:adjustRightInd w:val="0"/>
        <w:snapToGrid w:val="0"/>
        <w:spacing w:line="360" w:lineRule="auto"/>
        <w:rPr>
          <w:rFonts w:ascii="宋体" w:hAnsi="宋体"/>
          <w:szCs w:val="21"/>
        </w:rPr>
      </w:pPr>
      <w:r>
        <w:rPr>
          <w:rFonts w:hint="eastAsia" w:ascii="宋体" w:hAnsi="宋体" w:cs="微软雅黑"/>
          <w:spacing w:val="-2"/>
          <w:kern w:val="0"/>
          <w:szCs w:val="21"/>
        </w:rPr>
        <w:t>法</w:t>
      </w:r>
      <w:r>
        <w:rPr>
          <w:rFonts w:hint="eastAsia" w:ascii="宋体" w:hAnsi="宋体" w:cs="微软雅黑"/>
          <w:kern w:val="0"/>
          <w:szCs w:val="21"/>
        </w:rPr>
        <w:t>定</w:t>
      </w:r>
      <w:r>
        <w:rPr>
          <w:rFonts w:hint="eastAsia" w:ascii="宋体" w:hAnsi="宋体" w:cs="微软雅黑"/>
          <w:spacing w:val="-2"/>
          <w:kern w:val="0"/>
          <w:szCs w:val="21"/>
        </w:rPr>
        <w:t>代</w:t>
      </w:r>
      <w:r>
        <w:rPr>
          <w:rFonts w:hint="eastAsia" w:ascii="宋体" w:hAnsi="宋体" w:cs="微软雅黑"/>
          <w:kern w:val="0"/>
          <w:szCs w:val="21"/>
        </w:rPr>
        <w:t>表</w:t>
      </w:r>
      <w:r>
        <w:rPr>
          <w:rFonts w:hint="eastAsia" w:ascii="宋体" w:hAnsi="宋体" w:cs="微软雅黑"/>
          <w:spacing w:val="-2"/>
          <w:kern w:val="0"/>
          <w:szCs w:val="21"/>
        </w:rPr>
        <w:t>人</w:t>
      </w:r>
      <w:r>
        <w:rPr>
          <w:rFonts w:hint="eastAsia" w:ascii="宋体" w:hAnsi="宋体" w:cs="微软雅黑"/>
          <w:kern w:val="0"/>
          <w:szCs w:val="21"/>
        </w:rPr>
        <w:t>（</w:t>
      </w:r>
      <w:r>
        <w:rPr>
          <w:rFonts w:hint="eastAsia" w:ascii="宋体" w:hAnsi="宋体" w:cs="微软雅黑"/>
          <w:spacing w:val="-2"/>
          <w:kern w:val="0"/>
          <w:szCs w:val="21"/>
        </w:rPr>
        <w:t>单</w:t>
      </w:r>
      <w:r>
        <w:rPr>
          <w:rFonts w:hint="eastAsia" w:ascii="宋体" w:hAnsi="宋体" w:cs="微软雅黑"/>
          <w:kern w:val="0"/>
          <w:szCs w:val="21"/>
        </w:rPr>
        <w:t>位</w:t>
      </w:r>
      <w:r>
        <w:rPr>
          <w:rFonts w:hint="eastAsia" w:ascii="宋体" w:hAnsi="宋体" w:cs="微软雅黑"/>
          <w:spacing w:val="-2"/>
          <w:kern w:val="0"/>
          <w:szCs w:val="21"/>
        </w:rPr>
        <w:t>负</w:t>
      </w:r>
      <w:r>
        <w:rPr>
          <w:rFonts w:hint="eastAsia" w:ascii="宋体" w:hAnsi="宋体" w:cs="微软雅黑"/>
          <w:kern w:val="0"/>
          <w:szCs w:val="21"/>
        </w:rPr>
        <w:t>责人</w:t>
      </w:r>
      <w:r>
        <w:rPr>
          <w:rFonts w:hint="eastAsia" w:ascii="宋体" w:hAnsi="宋体" w:cs="微软雅黑"/>
          <w:spacing w:val="-2"/>
          <w:kern w:val="0"/>
          <w:szCs w:val="21"/>
        </w:rPr>
        <w:t>）</w:t>
      </w:r>
      <w:r>
        <w:rPr>
          <w:rFonts w:hint="eastAsia" w:ascii="宋体" w:hAnsi="宋体"/>
          <w:szCs w:val="21"/>
        </w:rPr>
        <w:t>或其授权的代理人（签字或印章）：</w:t>
      </w:r>
      <w:r>
        <w:rPr>
          <w:rFonts w:hint="eastAsia" w:ascii="宋体" w:hAnsi="宋体"/>
          <w:szCs w:val="21"/>
          <w:u w:val="single"/>
        </w:rPr>
        <w:t xml:space="preserve">       </w:t>
      </w:r>
    </w:p>
    <w:p>
      <w:pPr>
        <w:adjustRightInd w:val="0"/>
        <w:snapToGrid w:val="0"/>
        <w:spacing w:line="360" w:lineRule="auto"/>
        <w:rPr>
          <w:rFonts w:ascii="宋体" w:hAnsi="宋体"/>
          <w:szCs w:val="21"/>
        </w:rPr>
      </w:pPr>
      <w:r>
        <w:rPr>
          <w:rFonts w:hint="eastAsia" w:ascii="宋体" w:hAnsi="宋体"/>
          <w:szCs w:val="21"/>
        </w:rPr>
        <w:t>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pStyle w:val="5"/>
        <w:jc w:val="center"/>
        <w:rPr>
          <w:rFonts w:hint="eastAsia" w:ascii="宋体" w:cs="宋体"/>
          <w:sz w:val="28"/>
          <w:szCs w:val="36"/>
        </w:rPr>
      </w:pPr>
      <w:r>
        <w:rPr>
          <w:rFonts w:ascii="宋体" w:hAnsi="宋体"/>
          <w:sz w:val="28"/>
          <w:szCs w:val="28"/>
        </w:rPr>
        <w:br w:type="page"/>
      </w:r>
      <w:bookmarkStart w:id="16" w:name="_Toc26011"/>
      <w:r>
        <w:rPr>
          <w:rFonts w:hint="eastAsia" w:ascii="宋体" w:cs="宋体"/>
          <w:sz w:val="28"/>
          <w:szCs w:val="36"/>
        </w:rPr>
        <w:t>八、供应商认为需提供的其它资料</w:t>
      </w:r>
      <w:bookmarkEnd w:id="16"/>
    </w:p>
    <w:p>
      <w:pPr>
        <w:adjustRightInd w:val="0"/>
        <w:snapToGrid w:val="0"/>
        <w:spacing w:line="360" w:lineRule="auto"/>
        <w:ind w:firstLine="420" w:firstLineChars="200"/>
        <w:rPr>
          <w:rFonts w:hint="eastAsia" w:ascii="宋体" w:cs="宋体"/>
          <w:color w:val="000000"/>
          <w:szCs w:val="21"/>
        </w:rPr>
      </w:pPr>
      <w:r>
        <w:rPr>
          <w:rFonts w:hint="eastAsia" w:ascii="宋体" w:cs="宋体"/>
          <w:color w:val="000000"/>
          <w:szCs w:val="21"/>
        </w:rPr>
        <w:t>提供磋商文件或评分标准需要提供的相关证明文件复印件，</w:t>
      </w:r>
      <w:r>
        <w:rPr>
          <w:rFonts w:hint="eastAsia" w:ascii="宋体" w:cs="宋体"/>
          <w:b/>
          <w:color w:val="000000"/>
          <w:szCs w:val="21"/>
        </w:rPr>
        <w:t>包括但不限于：</w:t>
      </w:r>
    </w:p>
    <w:p>
      <w:pPr>
        <w:adjustRightInd w:val="0"/>
        <w:snapToGrid w:val="0"/>
        <w:spacing w:line="360" w:lineRule="auto"/>
        <w:ind w:firstLine="420" w:firstLineChars="200"/>
        <w:rPr>
          <w:rFonts w:hint="eastAsia" w:ascii="宋体" w:cs="宋体"/>
          <w:color w:val="000000"/>
          <w:kern w:val="0"/>
          <w:szCs w:val="21"/>
        </w:rPr>
      </w:pPr>
      <w:r>
        <w:rPr>
          <w:rFonts w:hint="eastAsia" w:ascii="宋体" w:cs="宋体"/>
          <w:color w:val="000000"/>
          <w:szCs w:val="21"/>
        </w:rPr>
        <w:t>1、类似</w:t>
      </w:r>
      <w:r>
        <w:rPr>
          <w:rFonts w:hint="eastAsia" w:ascii="宋体" w:cs="宋体"/>
          <w:color w:val="000000"/>
          <w:kern w:val="0"/>
          <w:szCs w:val="21"/>
        </w:rPr>
        <w:t>项目证明资料；</w:t>
      </w:r>
    </w:p>
    <w:p>
      <w:pPr>
        <w:adjustRightInd w:val="0"/>
        <w:snapToGrid w:val="0"/>
        <w:spacing w:line="360" w:lineRule="auto"/>
        <w:ind w:firstLine="420" w:firstLineChars="200"/>
        <w:rPr>
          <w:rFonts w:hint="eastAsia" w:ascii="宋体" w:cs="宋体"/>
          <w:color w:val="000000"/>
          <w:szCs w:val="21"/>
        </w:rPr>
      </w:pPr>
      <w:r>
        <w:rPr>
          <w:rFonts w:hint="eastAsia" w:ascii="宋体" w:cs="宋体"/>
          <w:color w:val="000000"/>
          <w:szCs w:val="21"/>
        </w:rPr>
        <w:t>2、其它资料证书；</w:t>
      </w:r>
    </w:p>
    <w:p>
      <w:pPr>
        <w:adjustRightInd w:val="0"/>
        <w:snapToGrid w:val="0"/>
        <w:spacing w:line="360" w:lineRule="auto"/>
        <w:ind w:firstLine="420" w:firstLineChars="200"/>
        <w:rPr>
          <w:rFonts w:hint="eastAsia" w:ascii="宋体" w:cs="宋体"/>
          <w:color w:val="000000"/>
          <w:kern w:val="0"/>
          <w:szCs w:val="21"/>
        </w:rPr>
      </w:pPr>
      <w:r>
        <w:rPr>
          <w:rFonts w:hint="eastAsia" w:ascii="宋体" w:cs="宋体"/>
          <w:color w:val="000000"/>
          <w:szCs w:val="21"/>
        </w:rPr>
        <w:t xml:space="preserve">◆证书复印件或网络打印件均需加盖投标人公章 </w:t>
      </w:r>
      <w:r>
        <w:rPr>
          <w:rFonts w:hint="eastAsia" w:ascii="宋体" w:cs="宋体"/>
          <w:color w:val="000000"/>
          <w:kern w:val="0"/>
          <w:szCs w:val="21"/>
        </w:rPr>
        <w:t>。</w:t>
      </w:r>
    </w:p>
    <w:p>
      <w:pPr>
        <w:adjustRightInd w:val="0"/>
        <w:snapToGrid w:val="0"/>
        <w:spacing w:line="360" w:lineRule="auto"/>
        <w:ind w:left="-88" w:leftChars="-42"/>
        <w:rPr>
          <w:rFonts w:hint="eastAsia" w:ascii="宋体" w:cs="宋体"/>
          <w:bCs/>
          <w:color w:val="000000"/>
          <w:szCs w:val="21"/>
        </w:rPr>
      </w:pPr>
    </w:p>
    <w:p>
      <w:pPr>
        <w:adjustRightInd w:val="0"/>
        <w:snapToGrid w:val="0"/>
        <w:spacing w:line="360" w:lineRule="auto"/>
        <w:ind w:left="-88" w:leftChars="-42" w:firstLine="315" w:firstLineChars="150"/>
        <w:rPr>
          <w:rFonts w:hint="eastAsia" w:ascii="宋体" w:cs="宋体"/>
          <w:bCs/>
          <w:color w:val="000000"/>
          <w:szCs w:val="21"/>
        </w:rPr>
      </w:pPr>
      <w:r>
        <w:rPr>
          <w:rFonts w:hint="eastAsia" w:ascii="宋体" w:cs="宋体"/>
          <w:bCs/>
          <w:color w:val="000000"/>
          <w:szCs w:val="21"/>
        </w:rPr>
        <w:t>注：所有证书及相关证明材料真实性由投标供应商自行负责，如存在弄虚作假行为，将作无效投标处理，同时上报财政部门列入政府采购黑名单。</w:t>
      </w:r>
    </w:p>
    <w:p>
      <w:pPr>
        <w:adjustRightInd w:val="0"/>
        <w:snapToGrid w:val="0"/>
        <w:rPr>
          <w:rFonts w:hint="eastAsia" w:ascii="宋体" w:cs="宋体"/>
          <w:sz w:val="28"/>
          <w:szCs w:val="28"/>
        </w:rPr>
      </w:pPr>
    </w:p>
    <w:p>
      <w:pPr>
        <w:adjustRightInd w:val="0"/>
        <w:snapToGrid w:val="0"/>
        <w:rPr>
          <w:rFonts w:hint="eastAsia" w:ascii="宋体" w:cs="宋体"/>
          <w:sz w:val="28"/>
          <w:szCs w:val="28"/>
        </w:rPr>
      </w:pPr>
    </w:p>
    <w:p>
      <w:pPr>
        <w:adjustRightInd w:val="0"/>
        <w:snapToGrid w:val="0"/>
        <w:rPr>
          <w:rFonts w:hint="eastAsia" w:ascii="宋体" w:cs="宋体"/>
          <w:sz w:val="28"/>
          <w:szCs w:val="28"/>
        </w:rPr>
      </w:pPr>
    </w:p>
    <w:p>
      <w:pPr>
        <w:adjustRightInd w:val="0"/>
        <w:snapToGrid w:val="0"/>
        <w:rPr>
          <w:rFonts w:hint="eastAsia" w:ascii="宋体" w:cs="宋体"/>
          <w:sz w:val="28"/>
          <w:szCs w:val="28"/>
        </w:rPr>
      </w:pPr>
    </w:p>
    <w:p>
      <w:pPr>
        <w:adjustRightInd w:val="0"/>
        <w:snapToGrid w:val="0"/>
        <w:rPr>
          <w:rFonts w:hint="eastAsia" w:ascii="宋体" w:cs="宋体"/>
          <w:sz w:val="28"/>
          <w:szCs w:val="28"/>
        </w:rPr>
      </w:pPr>
    </w:p>
    <w:p>
      <w:pPr>
        <w:adjustRightInd w:val="0"/>
        <w:snapToGrid w:val="0"/>
        <w:rPr>
          <w:rFonts w:hint="eastAsia" w:ascii="宋体" w:cs="宋体"/>
          <w:sz w:val="28"/>
          <w:szCs w:val="28"/>
        </w:rPr>
      </w:pPr>
    </w:p>
    <w:p>
      <w:pPr>
        <w:adjustRightInd w:val="0"/>
        <w:snapToGrid w:val="0"/>
        <w:rPr>
          <w:rFonts w:hint="eastAsia" w:ascii="宋体" w:cs="宋体"/>
          <w:sz w:val="28"/>
          <w:szCs w:val="28"/>
        </w:rPr>
      </w:pPr>
    </w:p>
    <w:p>
      <w:pPr>
        <w:adjustRightInd w:val="0"/>
        <w:snapToGrid w:val="0"/>
        <w:rPr>
          <w:rFonts w:hint="eastAsia" w:ascii="宋体" w:cs="宋体"/>
          <w:sz w:val="28"/>
          <w:szCs w:val="28"/>
        </w:rPr>
      </w:pPr>
    </w:p>
    <w:p>
      <w:pPr>
        <w:adjustRightInd w:val="0"/>
        <w:snapToGrid w:val="0"/>
        <w:rPr>
          <w:rFonts w:hint="eastAsia" w:ascii="宋体" w:cs="宋体"/>
          <w:sz w:val="28"/>
          <w:szCs w:val="28"/>
        </w:rPr>
      </w:pPr>
    </w:p>
    <w:p>
      <w:pPr>
        <w:adjustRightInd w:val="0"/>
        <w:snapToGrid w:val="0"/>
        <w:rPr>
          <w:rFonts w:hint="eastAsia" w:ascii="宋体" w:cs="宋体"/>
          <w:sz w:val="28"/>
          <w:szCs w:val="28"/>
        </w:rPr>
      </w:pPr>
    </w:p>
    <w:p>
      <w:pPr>
        <w:adjustRightInd w:val="0"/>
        <w:snapToGrid w:val="0"/>
        <w:rPr>
          <w:rFonts w:hint="eastAsia" w:ascii="宋体" w:cs="宋体"/>
          <w:sz w:val="28"/>
          <w:szCs w:val="28"/>
        </w:rPr>
      </w:pPr>
    </w:p>
    <w:p>
      <w:pPr>
        <w:adjustRightInd w:val="0"/>
        <w:snapToGrid w:val="0"/>
        <w:rPr>
          <w:rFonts w:hint="eastAsia" w:ascii="宋体" w:cs="宋体"/>
          <w:sz w:val="28"/>
          <w:szCs w:val="28"/>
        </w:rPr>
      </w:pPr>
    </w:p>
    <w:p>
      <w:pPr>
        <w:adjustRightInd w:val="0"/>
        <w:snapToGrid w:val="0"/>
        <w:rPr>
          <w:rFonts w:hint="eastAsia" w:ascii="宋体" w:cs="宋体"/>
          <w:sz w:val="28"/>
          <w:szCs w:val="28"/>
        </w:rPr>
      </w:pPr>
    </w:p>
    <w:p>
      <w:pPr>
        <w:adjustRightInd w:val="0"/>
        <w:snapToGrid w:val="0"/>
        <w:rPr>
          <w:rFonts w:hint="eastAsia" w:ascii="宋体" w:cs="宋体"/>
          <w:sz w:val="28"/>
          <w:szCs w:val="28"/>
        </w:rPr>
      </w:pPr>
    </w:p>
    <w:p>
      <w:pPr>
        <w:adjustRightInd w:val="0"/>
        <w:snapToGrid w:val="0"/>
        <w:rPr>
          <w:rFonts w:hint="eastAsia" w:ascii="宋体" w:cs="宋体"/>
          <w:sz w:val="28"/>
          <w:szCs w:val="28"/>
        </w:rPr>
      </w:pPr>
    </w:p>
    <w:p>
      <w:pPr>
        <w:adjustRightInd w:val="0"/>
        <w:snapToGrid w:val="0"/>
        <w:rPr>
          <w:rFonts w:hint="eastAsia" w:ascii="宋体" w:cs="宋体"/>
          <w:sz w:val="28"/>
          <w:szCs w:val="28"/>
        </w:rPr>
      </w:pPr>
    </w:p>
    <w:p>
      <w:pPr>
        <w:adjustRightInd w:val="0"/>
        <w:snapToGrid w:val="0"/>
        <w:rPr>
          <w:rFonts w:hint="eastAsia" w:ascii="宋体" w:cs="宋体"/>
          <w:sz w:val="28"/>
          <w:szCs w:val="28"/>
        </w:rPr>
      </w:pPr>
    </w:p>
    <w:p>
      <w:pPr>
        <w:adjustRightInd w:val="0"/>
        <w:snapToGrid w:val="0"/>
        <w:rPr>
          <w:rFonts w:hint="eastAsia" w:ascii="宋体" w:cs="宋体"/>
          <w:sz w:val="28"/>
          <w:szCs w:val="28"/>
        </w:rPr>
      </w:pPr>
    </w:p>
    <w:p>
      <w:pPr>
        <w:adjustRightInd w:val="0"/>
        <w:snapToGrid w:val="0"/>
        <w:rPr>
          <w:rFonts w:hint="eastAsia" w:ascii="宋体" w:cs="宋体"/>
          <w:sz w:val="28"/>
          <w:szCs w:val="28"/>
        </w:rPr>
      </w:pPr>
    </w:p>
    <w:p>
      <w:pPr>
        <w:adjustRightInd w:val="0"/>
        <w:snapToGrid w:val="0"/>
        <w:rPr>
          <w:rFonts w:hint="eastAsia" w:ascii="宋体" w:cs="宋体"/>
          <w:sz w:val="28"/>
          <w:szCs w:val="28"/>
        </w:rPr>
      </w:pPr>
    </w:p>
    <w:p>
      <w:pPr>
        <w:adjustRightInd w:val="0"/>
        <w:snapToGrid w:val="0"/>
        <w:rPr>
          <w:rFonts w:hint="eastAsia" w:ascii="宋体" w:cs="宋体"/>
          <w:sz w:val="28"/>
          <w:szCs w:val="28"/>
        </w:rPr>
      </w:pPr>
    </w:p>
    <w:p>
      <w:pPr>
        <w:adjustRightInd w:val="0"/>
        <w:snapToGrid w:val="0"/>
        <w:rPr>
          <w:rFonts w:hint="eastAsia" w:ascii="宋体" w:cs="宋体"/>
          <w:sz w:val="28"/>
          <w:szCs w:val="28"/>
        </w:rPr>
      </w:pPr>
    </w:p>
    <w:p>
      <w:pPr>
        <w:adjustRightInd w:val="0"/>
        <w:snapToGrid w:val="0"/>
        <w:rPr>
          <w:rFonts w:hint="eastAsia" w:ascii="宋体" w:cs="宋体"/>
          <w:sz w:val="28"/>
          <w:szCs w:val="28"/>
        </w:rPr>
      </w:pPr>
    </w:p>
    <w:p>
      <w:pPr>
        <w:adjustRightInd w:val="0"/>
        <w:snapToGrid w:val="0"/>
        <w:rPr>
          <w:rFonts w:hint="eastAsia" w:ascii="宋体" w:cs="宋体"/>
          <w:sz w:val="28"/>
          <w:szCs w:val="28"/>
        </w:rPr>
      </w:pPr>
    </w:p>
    <w:p>
      <w:pPr>
        <w:adjustRightInd w:val="0"/>
        <w:snapToGrid w:val="0"/>
        <w:rPr>
          <w:rFonts w:hint="eastAsia" w:ascii="宋体" w:cs="宋体"/>
          <w:sz w:val="28"/>
          <w:szCs w:val="28"/>
        </w:rPr>
      </w:pPr>
    </w:p>
    <w:p>
      <w:pPr>
        <w:adjustRightInd w:val="0"/>
        <w:snapToGrid w:val="0"/>
        <w:rPr>
          <w:rFonts w:hint="eastAsia" w:ascii="宋体" w:cs="宋体"/>
          <w:sz w:val="28"/>
          <w:szCs w:val="28"/>
        </w:rPr>
      </w:pPr>
    </w:p>
    <w:p>
      <w:pPr>
        <w:adjustRightInd w:val="0"/>
        <w:snapToGrid w:val="0"/>
        <w:rPr>
          <w:rFonts w:hint="eastAsia" w:ascii="宋体" w:cs="宋体"/>
          <w:sz w:val="28"/>
          <w:szCs w:val="28"/>
        </w:rPr>
      </w:pPr>
    </w:p>
    <w:p>
      <w:pPr>
        <w:adjustRightInd w:val="0"/>
        <w:snapToGrid w:val="0"/>
        <w:rPr>
          <w:rFonts w:hint="eastAsia" w:ascii="宋体" w:cs="宋体"/>
          <w:sz w:val="28"/>
          <w:szCs w:val="28"/>
        </w:rPr>
      </w:pPr>
    </w:p>
    <w:p>
      <w:pPr>
        <w:adjustRightInd w:val="0"/>
        <w:snapToGrid w:val="0"/>
        <w:rPr>
          <w:rFonts w:hint="eastAsia" w:ascii="宋体" w:cs="宋体"/>
          <w:sz w:val="28"/>
          <w:szCs w:val="28"/>
        </w:rPr>
      </w:pPr>
    </w:p>
    <w:p>
      <w:pPr>
        <w:adjustRightInd w:val="0"/>
        <w:snapToGrid w:val="0"/>
        <w:rPr>
          <w:rFonts w:hint="eastAsia" w:ascii="宋体" w:cs="宋体"/>
          <w:sz w:val="28"/>
          <w:szCs w:val="28"/>
        </w:rPr>
      </w:pPr>
      <w:r>
        <w:rPr>
          <w:rFonts w:hint="eastAsia" w:ascii="宋体" w:cs="宋体"/>
          <w:sz w:val="28"/>
          <w:szCs w:val="28"/>
        </w:rPr>
        <w:t>附件7</w:t>
      </w:r>
    </w:p>
    <w:p>
      <w:pPr>
        <w:pStyle w:val="47"/>
        <w:kinsoku w:val="0"/>
        <w:overflowPunct w:val="0"/>
        <w:spacing w:before="0" w:line="413" w:lineRule="exact"/>
        <w:jc w:val="center"/>
        <w:outlineLvl w:val="9"/>
        <w:rPr>
          <w:b w:val="0"/>
          <w:bCs w:val="0"/>
        </w:rPr>
      </w:pPr>
      <w:r>
        <w:rPr>
          <w:rFonts w:hint="eastAsia"/>
        </w:rPr>
        <w:t>主要人员简历表</w:t>
      </w:r>
    </w:p>
    <w:p>
      <w:pPr>
        <w:kinsoku w:val="0"/>
        <w:overflowPunct w:val="0"/>
        <w:spacing w:before="3" w:line="170" w:lineRule="exact"/>
        <w:rPr>
          <w:sz w:val="17"/>
          <w:szCs w:val="17"/>
        </w:rPr>
      </w:pPr>
    </w:p>
    <w:p>
      <w:pPr>
        <w:kinsoku w:val="0"/>
        <w:overflowPunct w:val="0"/>
        <w:spacing w:line="200" w:lineRule="exact"/>
        <w:rPr>
          <w:sz w:val="20"/>
        </w:rPr>
      </w:pPr>
    </w:p>
    <w:p>
      <w:pPr>
        <w:kinsoku w:val="0"/>
        <w:overflowPunct w:val="0"/>
        <w:spacing w:line="200" w:lineRule="exact"/>
        <w:rPr>
          <w:sz w:val="20"/>
        </w:rPr>
      </w:pPr>
    </w:p>
    <w:p>
      <w:pPr>
        <w:kinsoku w:val="0"/>
        <w:overflowPunct w:val="0"/>
        <w:spacing w:line="200" w:lineRule="exact"/>
        <w:rPr>
          <w:sz w:val="20"/>
        </w:rPr>
      </w:pPr>
    </w:p>
    <w:tbl>
      <w:tblPr>
        <w:tblStyle w:val="24"/>
        <w:tblW w:w="0" w:type="auto"/>
        <w:tblInd w:w="141" w:type="dxa"/>
        <w:tblLayout w:type="fixed"/>
        <w:tblCellMar>
          <w:top w:w="0" w:type="dxa"/>
          <w:left w:w="0" w:type="dxa"/>
          <w:bottom w:w="0" w:type="dxa"/>
          <w:right w:w="0" w:type="dxa"/>
        </w:tblCellMar>
      </w:tblPr>
      <w:tblGrid>
        <w:gridCol w:w="1259"/>
        <w:gridCol w:w="774"/>
        <w:gridCol w:w="2467"/>
        <w:gridCol w:w="396"/>
        <w:gridCol w:w="1404"/>
        <w:gridCol w:w="540"/>
        <w:gridCol w:w="1664"/>
      </w:tblGrid>
      <w:tr>
        <w:trPr>
          <w:trHeight w:val="683" w:hRule="exact"/>
        </w:trPr>
        <w:tc>
          <w:tcPr>
            <w:tcW w:w="2033" w:type="dxa"/>
            <w:gridSpan w:val="2"/>
            <w:tcBorders>
              <w:top w:val="single" w:color="000000" w:sz="4" w:space="0"/>
              <w:left w:val="single" w:color="000000" w:sz="12" w:space="0"/>
              <w:bottom w:val="single" w:color="000000" w:sz="6" w:space="0"/>
              <w:right w:val="single" w:color="000000" w:sz="6" w:space="0"/>
            </w:tcBorders>
            <w:noWrap w:val="0"/>
            <w:vAlign w:val="top"/>
          </w:tcPr>
          <w:p>
            <w:pPr>
              <w:pStyle w:val="42"/>
              <w:keepNext w:val="0"/>
              <w:keepLines w:val="0"/>
              <w:suppressLineNumbers w:val="0"/>
              <w:kinsoku w:val="0"/>
              <w:overflowPunct w:val="0"/>
              <w:spacing w:before="15" w:beforeAutospacing="0" w:after="0" w:afterAutospacing="0" w:line="200" w:lineRule="exact"/>
              <w:ind w:left="0" w:right="0"/>
              <w:rPr>
                <w:sz w:val="20"/>
                <w:szCs w:val="20"/>
              </w:rPr>
            </w:pPr>
          </w:p>
          <w:p>
            <w:pPr>
              <w:pStyle w:val="42"/>
              <w:keepNext w:val="0"/>
              <w:keepLines w:val="0"/>
              <w:suppressLineNumbers w:val="0"/>
              <w:kinsoku w:val="0"/>
              <w:overflowPunct w:val="0"/>
              <w:spacing w:before="0" w:beforeAutospacing="0" w:after="0" w:afterAutospacing="0"/>
              <w:ind w:left="633" w:right="0"/>
            </w:pPr>
            <w:r>
              <w:rPr>
                <w:rFonts w:hint="eastAsia" w:ascii="宋体" w:cs="宋体"/>
                <w:sz w:val="21"/>
                <w:szCs w:val="21"/>
              </w:rPr>
              <w:t xml:space="preserve">姓 </w:t>
            </w:r>
            <w:r>
              <w:rPr>
                <w:rFonts w:hint="eastAsia" w:ascii="宋体" w:cs="宋体"/>
                <w:spacing w:val="102"/>
                <w:sz w:val="21"/>
                <w:szCs w:val="21"/>
              </w:rPr>
              <w:t xml:space="preserve"> </w:t>
            </w:r>
            <w:r>
              <w:rPr>
                <w:rFonts w:hint="eastAsia" w:ascii="宋体" w:cs="宋体"/>
                <w:spacing w:val="-3"/>
                <w:sz w:val="21"/>
                <w:szCs w:val="21"/>
              </w:rPr>
              <w:t>名</w:t>
            </w:r>
            <w:r>
              <w:rPr>
                <w:rFonts w:hint="eastAsia" w:ascii="宋体" w:cs="宋体"/>
                <w:sz w:val="21"/>
                <w:szCs w:val="21"/>
              </w:rPr>
              <w:t xml:space="preserve"> </w:t>
            </w:r>
          </w:p>
        </w:tc>
        <w:tc>
          <w:tcPr>
            <w:tcW w:w="2467" w:type="dxa"/>
            <w:tcBorders>
              <w:top w:val="single" w:color="000000" w:sz="4" w:space="0"/>
              <w:left w:val="single" w:color="000000" w:sz="6" w:space="0"/>
              <w:bottom w:val="single" w:color="000000" w:sz="6" w:space="0"/>
              <w:right w:val="single" w:color="000000" w:sz="6" w:space="0"/>
            </w:tcBorders>
            <w:noWrap w:val="0"/>
            <w:vAlign w:val="top"/>
          </w:tcPr>
          <w:p>
            <w:pPr>
              <w:pStyle w:val="42"/>
              <w:keepNext w:val="0"/>
              <w:keepLines w:val="0"/>
              <w:suppressLineNumbers w:val="0"/>
              <w:kinsoku w:val="0"/>
              <w:overflowPunct w:val="0"/>
              <w:spacing w:before="15" w:beforeAutospacing="0" w:after="0" w:afterAutospacing="0" w:line="200" w:lineRule="exact"/>
              <w:ind w:left="0" w:right="0"/>
              <w:rPr>
                <w:sz w:val="20"/>
                <w:szCs w:val="20"/>
              </w:rPr>
            </w:pPr>
          </w:p>
          <w:p>
            <w:pPr>
              <w:pStyle w:val="42"/>
              <w:keepNext w:val="0"/>
              <w:keepLines w:val="0"/>
              <w:suppressLineNumbers w:val="0"/>
              <w:kinsoku w:val="0"/>
              <w:overflowPunct w:val="0"/>
              <w:spacing w:before="0" w:beforeAutospacing="0" w:after="0" w:afterAutospacing="0"/>
              <w:ind w:left="105" w:right="0"/>
              <w:jc w:val="center"/>
            </w:pPr>
            <w:r>
              <w:rPr>
                <w:rFonts w:hint="eastAsia" w:ascii="宋体" w:cs="宋体"/>
                <w:sz w:val="21"/>
                <w:szCs w:val="21"/>
              </w:rPr>
              <w:t xml:space="preserve"> </w:t>
            </w:r>
          </w:p>
        </w:tc>
        <w:tc>
          <w:tcPr>
            <w:tcW w:w="2340" w:type="dxa"/>
            <w:gridSpan w:val="3"/>
            <w:tcBorders>
              <w:top w:val="single" w:color="000000" w:sz="4" w:space="0"/>
              <w:left w:val="single" w:color="000000" w:sz="6" w:space="0"/>
              <w:bottom w:val="single" w:color="000000" w:sz="6" w:space="0"/>
              <w:right w:val="single" w:color="000000" w:sz="6" w:space="0"/>
            </w:tcBorders>
            <w:noWrap w:val="0"/>
            <w:vAlign w:val="top"/>
          </w:tcPr>
          <w:p>
            <w:pPr>
              <w:pStyle w:val="42"/>
              <w:keepNext w:val="0"/>
              <w:keepLines w:val="0"/>
              <w:suppressLineNumbers w:val="0"/>
              <w:kinsoku w:val="0"/>
              <w:overflowPunct w:val="0"/>
              <w:spacing w:before="15" w:beforeAutospacing="0" w:after="0" w:afterAutospacing="0" w:line="200" w:lineRule="exact"/>
              <w:ind w:left="0" w:right="0"/>
              <w:rPr>
                <w:sz w:val="20"/>
                <w:szCs w:val="20"/>
              </w:rPr>
            </w:pPr>
          </w:p>
          <w:p>
            <w:pPr>
              <w:pStyle w:val="42"/>
              <w:keepNext w:val="0"/>
              <w:keepLines w:val="0"/>
              <w:suppressLineNumbers w:val="0"/>
              <w:kinsoku w:val="0"/>
              <w:overflowPunct w:val="0"/>
              <w:spacing w:before="0" w:beforeAutospacing="0" w:after="0" w:afterAutospacing="0"/>
              <w:ind w:left="846" w:right="0"/>
            </w:pPr>
            <w:r>
              <w:rPr>
                <w:rFonts w:hint="eastAsia" w:ascii="宋体" w:cs="宋体"/>
                <w:sz w:val="21"/>
                <w:szCs w:val="21"/>
              </w:rPr>
              <w:t xml:space="preserve">性  </w:t>
            </w:r>
            <w:r>
              <w:rPr>
                <w:rFonts w:hint="eastAsia" w:ascii="宋体" w:cs="宋体"/>
                <w:spacing w:val="-3"/>
                <w:sz w:val="21"/>
                <w:szCs w:val="21"/>
              </w:rPr>
              <w:t>别</w:t>
            </w:r>
            <w:r>
              <w:rPr>
                <w:rFonts w:hint="eastAsia" w:ascii="宋体" w:cs="宋体"/>
                <w:sz w:val="21"/>
                <w:szCs w:val="21"/>
              </w:rPr>
              <w:t xml:space="preserve"> </w:t>
            </w:r>
          </w:p>
        </w:tc>
        <w:tc>
          <w:tcPr>
            <w:tcW w:w="1664" w:type="dxa"/>
            <w:tcBorders>
              <w:top w:val="single" w:color="000000" w:sz="4" w:space="0"/>
              <w:left w:val="single" w:color="000000" w:sz="6" w:space="0"/>
              <w:bottom w:val="single" w:color="000000" w:sz="6" w:space="0"/>
              <w:right w:val="single" w:color="000000" w:sz="4" w:space="0"/>
            </w:tcBorders>
            <w:noWrap w:val="0"/>
            <w:vAlign w:val="top"/>
          </w:tcPr>
          <w:p>
            <w:pPr>
              <w:pStyle w:val="42"/>
              <w:keepNext w:val="0"/>
              <w:keepLines w:val="0"/>
              <w:suppressLineNumbers w:val="0"/>
              <w:kinsoku w:val="0"/>
              <w:overflowPunct w:val="0"/>
              <w:spacing w:before="15" w:beforeAutospacing="0" w:after="0" w:afterAutospacing="0" w:line="200" w:lineRule="exact"/>
              <w:ind w:left="0" w:right="0"/>
              <w:rPr>
                <w:sz w:val="20"/>
                <w:szCs w:val="20"/>
              </w:rPr>
            </w:pPr>
          </w:p>
          <w:p>
            <w:pPr>
              <w:pStyle w:val="42"/>
              <w:keepNext w:val="0"/>
              <w:keepLines w:val="0"/>
              <w:suppressLineNumbers w:val="0"/>
              <w:kinsoku w:val="0"/>
              <w:overflowPunct w:val="0"/>
              <w:spacing w:before="0" w:beforeAutospacing="0" w:after="0" w:afterAutospacing="0"/>
              <w:ind w:left="101" w:right="0"/>
              <w:jc w:val="center"/>
            </w:pPr>
            <w:r>
              <w:rPr>
                <w:rFonts w:hint="eastAsia" w:ascii="宋体" w:cs="宋体"/>
                <w:sz w:val="21"/>
                <w:szCs w:val="21"/>
              </w:rPr>
              <w:t xml:space="preserve"> </w:t>
            </w:r>
          </w:p>
        </w:tc>
      </w:tr>
      <w:tr>
        <w:tblPrEx>
          <w:tblCellMar>
            <w:top w:w="0" w:type="dxa"/>
            <w:left w:w="0" w:type="dxa"/>
            <w:bottom w:w="0" w:type="dxa"/>
            <w:right w:w="0" w:type="dxa"/>
          </w:tblCellMar>
        </w:tblPrEx>
        <w:trPr>
          <w:trHeight w:val="612" w:hRule="exact"/>
        </w:trPr>
        <w:tc>
          <w:tcPr>
            <w:tcW w:w="2033" w:type="dxa"/>
            <w:gridSpan w:val="2"/>
            <w:tcBorders>
              <w:top w:val="single" w:color="000000" w:sz="6" w:space="0"/>
              <w:left w:val="single" w:color="000000" w:sz="12" w:space="0"/>
              <w:bottom w:val="single" w:color="000000" w:sz="6" w:space="0"/>
              <w:right w:val="single" w:color="000000" w:sz="6" w:space="0"/>
            </w:tcBorders>
            <w:noWrap w:val="0"/>
            <w:vAlign w:val="top"/>
          </w:tcPr>
          <w:p>
            <w:pPr>
              <w:pStyle w:val="42"/>
              <w:keepNext w:val="0"/>
              <w:keepLines w:val="0"/>
              <w:suppressLineNumbers w:val="0"/>
              <w:kinsoku w:val="0"/>
              <w:overflowPunct w:val="0"/>
              <w:spacing w:before="177" w:beforeAutospacing="0" w:after="0" w:afterAutospacing="0"/>
              <w:ind w:left="633" w:right="0"/>
            </w:pPr>
            <w:r>
              <w:rPr>
                <w:rFonts w:hint="eastAsia" w:ascii="宋体" w:cs="宋体"/>
                <w:sz w:val="21"/>
                <w:szCs w:val="21"/>
              </w:rPr>
              <w:t xml:space="preserve">职 </w:t>
            </w:r>
            <w:r>
              <w:rPr>
                <w:rFonts w:hint="eastAsia" w:ascii="宋体" w:cs="宋体"/>
                <w:spacing w:val="102"/>
                <w:sz w:val="21"/>
                <w:szCs w:val="21"/>
              </w:rPr>
              <w:t xml:space="preserve"> </w:t>
            </w:r>
            <w:r>
              <w:rPr>
                <w:rFonts w:hint="eastAsia" w:ascii="宋体" w:cs="宋体"/>
                <w:spacing w:val="-3"/>
                <w:sz w:val="21"/>
                <w:szCs w:val="21"/>
              </w:rPr>
              <w:t>务</w:t>
            </w:r>
            <w:r>
              <w:rPr>
                <w:rFonts w:hint="eastAsia" w:ascii="宋体" w:cs="宋体"/>
                <w:sz w:val="21"/>
                <w:szCs w:val="21"/>
              </w:rPr>
              <w:t xml:space="preserve"> </w:t>
            </w:r>
          </w:p>
        </w:tc>
        <w:tc>
          <w:tcPr>
            <w:tcW w:w="2467" w:type="dxa"/>
            <w:tcBorders>
              <w:top w:val="single" w:color="000000" w:sz="6" w:space="0"/>
              <w:left w:val="single" w:color="000000" w:sz="6" w:space="0"/>
              <w:bottom w:val="single" w:color="000000" w:sz="6" w:space="0"/>
              <w:right w:val="single" w:color="000000" w:sz="6" w:space="0"/>
            </w:tcBorders>
            <w:noWrap w:val="0"/>
            <w:vAlign w:val="top"/>
          </w:tcPr>
          <w:p>
            <w:pPr>
              <w:pStyle w:val="42"/>
              <w:keepNext w:val="0"/>
              <w:keepLines w:val="0"/>
              <w:suppressLineNumbers w:val="0"/>
              <w:kinsoku w:val="0"/>
              <w:overflowPunct w:val="0"/>
              <w:spacing w:before="177" w:beforeAutospacing="0" w:after="0" w:afterAutospacing="0"/>
              <w:ind w:left="105" w:right="0"/>
              <w:jc w:val="center"/>
            </w:pPr>
            <w:r>
              <w:rPr>
                <w:rFonts w:hint="eastAsia" w:ascii="宋体" w:cs="宋体"/>
                <w:sz w:val="21"/>
                <w:szCs w:val="21"/>
              </w:rPr>
              <w:t xml:space="preserve"> </w:t>
            </w:r>
          </w:p>
        </w:tc>
        <w:tc>
          <w:tcPr>
            <w:tcW w:w="2340" w:type="dxa"/>
            <w:gridSpan w:val="3"/>
            <w:tcBorders>
              <w:top w:val="single" w:color="000000" w:sz="6" w:space="0"/>
              <w:left w:val="single" w:color="000000" w:sz="6" w:space="0"/>
              <w:bottom w:val="single" w:color="000000" w:sz="6" w:space="0"/>
              <w:right w:val="single" w:color="000000" w:sz="6" w:space="0"/>
            </w:tcBorders>
            <w:noWrap w:val="0"/>
            <w:vAlign w:val="top"/>
          </w:tcPr>
          <w:p>
            <w:pPr>
              <w:pStyle w:val="42"/>
              <w:keepNext w:val="0"/>
              <w:keepLines w:val="0"/>
              <w:suppressLineNumbers w:val="0"/>
              <w:kinsoku w:val="0"/>
              <w:overflowPunct w:val="0"/>
              <w:spacing w:before="177" w:beforeAutospacing="0" w:after="0" w:afterAutospacing="0"/>
              <w:ind w:left="846" w:right="0"/>
            </w:pPr>
            <w:r>
              <w:rPr>
                <w:rFonts w:hint="eastAsia" w:ascii="宋体" w:cs="宋体"/>
                <w:sz w:val="21"/>
                <w:szCs w:val="21"/>
              </w:rPr>
              <w:t xml:space="preserve">职  </w:t>
            </w:r>
            <w:r>
              <w:rPr>
                <w:rFonts w:hint="eastAsia" w:ascii="宋体" w:cs="宋体"/>
                <w:spacing w:val="-3"/>
                <w:sz w:val="21"/>
                <w:szCs w:val="21"/>
              </w:rPr>
              <w:t>称</w:t>
            </w:r>
            <w:r>
              <w:rPr>
                <w:rFonts w:hint="eastAsia" w:ascii="宋体" w:cs="宋体"/>
                <w:sz w:val="21"/>
                <w:szCs w:val="21"/>
              </w:rPr>
              <w:t xml:space="preserve"> </w:t>
            </w:r>
          </w:p>
        </w:tc>
        <w:tc>
          <w:tcPr>
            <w:tcW w:w="1664" w:type="dxa"/>
            <w:tcBorders>
              <w:top w:val="single" w:color="000000" w:sz="6" w:space="0"/>
              <w:left w:val="single" w:color="000000" w:sz="6" w:space="0"/>
              <w:bottom w:val="single" w:color="000000" w:sz="6" w:space="0"/>
              <w:right w:val="single" w:color="000000" w:sz="4" w:space="0"/>
            </w:tcBorders>
            <w:noWrap w:val="0"/>
            <w:vAlign w:val="top"/>
          </w:tcPr>
          <w:p>
            <w:pPr>
              <w:pStyle w:val="42"/>
              <w:keepNext w:val="0"/>
              <w:keepLines w:val="0"/>
              <w:suppressLineNumbers w:val="0"/>
              <w:kinsoku w:val="0"/>
              <w:overflowPunct w:val="0"/>
              <w:spacing w:before="177" w:beforeAutospacing="0" w:after="0" w:afterAutospacing="0"/>
              <w:ind w:left="101" w:right="0"/>
              <w:jc w:val="center"/>
            </w:pPr>
            <w:r>
              <w:rPr>
                <w:rFonts w:hint="eastAsia" w:ascii="宋体" w:cs="宋体"/>
                <w:sz w:val="21"/>
                <w:szCs w:val="21"/>
              </w:rPr>
              <w:t xml:space="preserve"> </w:t>
            </w:r>
          </w:p>
        </w:tc>
      </w:tr>
      <w:tr>
        <w:tblPrEx>
          <w:tblCellMar>
            <w:top w:w="0" w:type="dxa"/>
            <w:left w:w="0" w:type="dxa"/>
            <w:bottom w:w="0" w:type="dxa"/>
            <w:right w:w="0" w:type="dxa"/>
          </w:tblCellMar>
        </w:tblPrEx>
        <w:trPr>
          <w:trHeight w:val="622" w:hRule="exact"/>
        </w:trPr>
        <w:tc>
          <w:tcPr>
            <w:tcW w:w="2033" w:type="dxa"/>
            <w:gridSpan w:val="2"/>
            <w:tcBorders>
              <w:top w:val="single" w:color="000000" w:sz="6" w:space="0"/>
              <w:left w:val="single" w:color="000000" w:sz="12" w:space="0"/>
              <w:bottom w:val="single" w:color="000000" w:sz="6" w:space="0"/>
              <w:right w:val="single" w:color="000000" w:sz="6" w:space="0"/>
            </w:tcBorders>
            <w:noWrap w:val="0"/>
            <w:vAlign w:val="top"/>
          </w:tcPr>
          <w:p>
            <w:pPr>
              <w:pStyle w:val="42"/>
              <w:keepNext w:val="0"/>
              <w:keepLines w:val="0"/>
              <w:suppressLineNumbers w:val="0"/>
              <w:kinsoku w:val="0"/>
              <w:overflowPunct w:val="0"/>
              <w:spacing w:before="2" w:beforeAutospacing="0" w:after="0" w:afterAutospacing="0" w:line="180" w:lineRule="exact"/>
              <w:ind w:left="0" w:right="0"/>
              <w:rPr>
                <w:sz w:val="18"/>
                <w:szCs w:val="18"/>
              </w:rPr>
            </w:pPr>
          </w:p>
          <w:p>
            <w:pPr>
              <w:pStyle w:val="42"/>
              <w:keepNext w:val="0"/>
              <w:keepLines w:val="0"/>
              <w:suppressLineNumbers w:val="0"/>
              <w:kinsoku w:val="0"/>
              <w:overflowPunct w:val="0"/>
              <w:spacing w:before="0" w:beforeAutospacing="0" w:after="0" w:afterAutospacing="0"/>
              <w:ind w:left="265" w:right="0"/>
            </w:pPr>
            <w:r>
              <w:rPr>
                <w:rFonts w:hint="eastAsia" w:ascii="宋体" w:cs="宋体"/>
                <w:spacing w:val="-2"/>
                <w:sz w:val="21"/>
                <w:szCs w:val="21"/>
              </w:rPr>
              <w:t>毕业学校、专业</w:t>
            </w:r>
            <w:r>
              <w:rPr>
                <w:rFonts w:hint="eastAsia" w:ascii="宋体" w:cs="宋体"/>
                <w:sz w:val="21"/>
                <w:szCs w:val="21"/>
              </w:rPr>
              <w:t xml:space="preserve"> </w:t>
            </w:r>
          </w:p>
        </w:tc>
        <w:tc>
          <w:tcPr>
            <w:tcW w:w="6471" w:type="dxa"/>
            <w:gridSpan w:val="5"/>
            <w:tcBorders>
              <w:top w:val="single" w:color="000000" w:sz="6" w:space="0"/>
              <w:left w:val="single" w:color="000000" w:sz="6" w:space="0"/>
              <w:bottom w:val="single" w:color="000000" w:sz="6" w:space="0"/>
              <w:right w:val="single" w:color="000000" w:sz="4" w:space="0"/>
            </w:tcBorders>
            <w:noWrap w:val="0"/>
            <w:vAlign w:val="top"/>
          </w:tcPr>
          <w:p>
            <w:pPr>
              <w:pStyle w:val="42"/>
              <w:keepNext w:val="0"/>
              <w:keepLines w:val="0"/>
              <w:suppressLineNumbers w:val="0"/>
              <w:kinsoku w:val="0"/>
              <w:overflowPunct w:val="0"/>
              <w:spacing w:before="2" w:beforeAutospacing="0" w:after="0" w:afterAutospacing="0" w:line="180" w:lineRule="exact"/>
              <w:ind w:left="0" w:right="0"/>
              <w:rPr>
                <w:sz w:val="18"/>
                <w:szCs w:val="18"/>
              </w:rPr>
            </w:pPr>
          </w:p>
          <w:p>
            <w:pPr>
              <w:pStyle w:val="42"/>
              <w:keepNext w:val="0"/>
              <w:keepLines w:val="0"/>
              <w:suppressLineNumbers w:val="0"/>
              <w:kinsoku w:val="0"/>
              <w:overflowPunct w:val="0"/>
              <w:spacing w:before="0" w:beforeAutospacing="0" w:after="0" w:afterAutospacing="0"/>
              <w:ind w:left="103" w:right="0"/>
              <w:jc w:val="center"/>
            </w:pPr>
            <w:r>
              <w:rPr>
                <w:rFonts w:hint="eastAsia" w:ascii="宋体" w:cs="宋体"/>
                <w:sz w:val="21"/>
                <w:szCs w:val="21"/>
              </w:rPr>
              <w:t xml:space="preserve"> </w:t>
            </w:r>
          </w:p>
        </w:tc>
      </w:tr>
      <w:tr>
        <w:tblPrEx>
          <w:tblCellMar>
            <w:top w:w="0" w:type="dxa"/>
            <w:left w:w="0" w:type="dxa"/>
            <w:bottom w:w="0" w:type="dxa"/>
            <w:right w:w="0" w:type="dxa"/>
          </w:tblCellMar>
        </w:tblPrEx>
        <w:trPr>
          <w:trHeight w:val="771" w:hRule="exact"/>
        </w:trPr>
        <w:tc>
          <w:tcPr>
            <w:tcW w:w="2033" w:type="dxa"/>
            <w:gridSpan w:val="2"/>
            <w:tcBorders>
              <w:top w:val="single" w:color="000000" w:sz="6" w:space="0"/>
              <w:left w:val="single" w:color="000000" w:sz="12" w:space="0"/>
              <w:bottom w:val="single" w:color="000000" w:sz="6" w:space="0"/>
              <w:right w:val="single" w:color="000000" w:sz="6" w:space="0"/>
            </w:tcBorders>
            <w:noWrap w:val="0"/>
            <w:vAlign w:val="top"/>
          </w:tcPr>
          <w:p>
            <w:pPr>
              <w:pStyle w:val="42"/>
              <w:keepNext w:val="0"/>
              <w:keepLines w:val="0"/>
              <w:suppressLineNumbers w:val="0"/>
              <w:kinsoku w:val="0"/>
              <w:overflowPunct w:val="0"/>
              <w:spacing w:before="16" w:beforeAutospacing="0" w:after="0" w:afterAutospacing="0" w:line="240" w:lineRule="exact"/>
              <w:ind w:left="0" w:right="0"/>
            </w:pPr>
          </w:p>
          <w:p>
            <w:pPr>
              <w:pStyle w:val="42"/>
              <w:keepNext w:val="0"/>
              <w:keepLines w:val="0"/>
              <w:suppressLineNumbers w:val="0"/>
              <w:kinsoku w:val="0"/>
              <w:overflowPunct w:val="0"/>
              <w:spacing w:before="0" w:beforeAutospacing="0" w:after="0" w:afterAutospacing="0"/>
              <w:ind w:left="580" w:right="0"/>
            </w:pPr>
            <w:r>
              <w:rPr>
                <w:rFonts w:hint="eastAsia" w:ascii="宋体" w:cs="宋体"/>
                <w:spacing w:val="-2"/>
                <w:sz w:val="21"/>
                <w:szCs w:val="21"/>
              </w:rPr>
              <w:t>身份证号</w:t>
            </w:r>
            <w:r>
              <w:rPr>
                <w:rFonts w:hint="eastAsia" w:ascii="宋体" w:cs="宋体"/>
                <w:sz w:val="21"/>
                <w:szCs w:val="21"/>
              </w:rPr>
              <w:t xml:space="preserve"> </w:t>
            </w:r>
          </w:p>
        </w:tc>
        <w:tc>
          <w:tcPr>
            <w:tcW w:w="2467" w:type="dxa"/>
            <w:tcBorders>
              <w:top w:val="single" w:color="000000" w:sz="6" w:space="0"/>
              <w:left w:val="single" w:color="000000" w:sz="6" w:space="0"/>
              <w:bottom w:val="single" w:color="000000" w:sz="6" w:space="0"/>
              <w:right w:val="single" w:color="000000" w:sz="6" w:space="0"/>
            </w:tcBorders>
            <w:noWrap w:val="0"/>
            <w:vAlign w:val="top"/>
          </w:tcPr>
          <w:p>
            <w:pPr>
              <w:pStyle w:val="42"/>
              <w:keepNext w:val="0"/>
              <w:keepLines w:val="0"/>
              <w:suppressLineNumbers w:val="0"/>
              <w:kinsoku w:val="0"/>
              <w:overflowPunct w:val="0"/>
              <w:spacing w:before="16" w:beforeAutospacing="0" w:after="0" w:afterAutospacing="0" w:line="240" w:lineRule="exact"/>
              <w:ind w:left="0" w:right="0"/>
            </w:pPr>
          </w:p>
          <w:p>
            <w:pPr>
              <w:pStyle w:val="42"/>
              <w:keepNext w:val="0"/>
              <w:keepLines w:val="0"/>
              <w:suppressLineNumbers w:val="0"/>
              <w:kinsoku w:val="0"/>
              <w:overflowPunct w:val="0"/>
              <w:spacing w:before="0" w:beforeAutospacing="0" w:after="0" w:afterAutospacing="0"/>
              <w:ind w:left="105" w:right="0"/>
              <w:jc w:val="center"/>
            </w:pPr>
            <w:r>
              <w:rPr>
                <w:rFonts w:hint="eastAsia" w:ascii="宋体" w:cs="宋体"/>
                <w:sz w:val="21"/>
                <w:szCs w:val="21"/>
              </w:rPr>
              <w:t xml:space="preserve"> </w:t>
            </w:r>
          </w:p>
        </w:tc>
        <w:tc>
          <w:tcPr>
            <w:tcW w:w="2340" w:type="dxa"/>
            <w:gridSpan w:val="3"/>
            <w:tcBorders>
              <w:top w:val="single" w:color="000000" w:sz="6" w:space="0"/>
              <w:left w:val="single" w:color="000000" w:sz="6" w:space="0"/>
              <w:bottom w:val="single" w:color="000000" w:sz="6" w:space="0"/>
              <w:right w:val="single" w:color="000000" w:sz="6" w:space="0"/>
            </w:tcBorders>
            <w:noWrap w:val="0"/>
            <w:vAlign w:val="top"/>
          </w:tcPr>
          <w:p>
            <w:pPr>
              <w:pStyle w:val="42"/>
              <w:keepNext w:val="0"/>
              <w:keepLines w:val="0"/>
              <w:suppressLineNumbers w:val="0"/>
              <w:kinsoku w:val="0"/>
              <w:overflowPunct w:val="0"/>
              <w:spacing w:before="16" w:beforeAutospacing="0" w:after="0" w:afterAutospacing="0" w:line="240" w:lineRule="exact"/>
              <w:ind w:left="0" w:right="0"/>
            </w:pPr>
          </w:p>
          <w:p>
            <w:pPr>
              <w:pStyle w:val="42"/>
              <w:keepNext w:val="0"/>
              <w:keepLines w:val="0"/>
              <w:suppressLineNumbers w:val="0"/>
              <w:kinsoku w:val="0"/>
              <w:overflowPunct w:val="0"/>
              <w:spacing w:before="0" w:beforeAutospacing="0" w:after="0" w:afterAutospacing="0"/>
              <w:ind w:left="426" w:right="0"/>
            </w:pPr>
            <w:r>
              <w:rPr>
                <w:rFonts w:hint="eastAsia" w:ascii="宋体" w:cs="宋体"/>
                <w:spacing w:val="-2"/>
                <w:sz w:val="21"/>
                <w:szCs w:val="21"/>
              </w:rPr>
              <w:t>拟在本合同任职</w:t>
            </w:r>
            <w:r>
              <w:rPr>
                <w:rFonts w:hint="eastAsia" w:ascii="宋体" w:cs="宋体"/>
                <w:sz w:val="21"/>
                <w:szCs w:val="21"/>
              </w:rPr>
              <w:t xml:space="preserve"> </w:t>
            </w:r>
          </w:p>
        </w:tc>
        <w:tc>
          <w:tcPr>
            <w:tcW w:w="1664" w:type="dxa"/>
            <w:tcBorders>
              <w:top w:val="single" w:color="000000" w:sz="6" w:space="0"/>
              <w:left w:val="single" w:color="000000" w:sz="6" w:space="0"/>
              <w:bottom w:val="single" w:color="000000" w:sz="6" w:space="0"/>
              <w:right w:val="single" w:color="000000" w:sz="4" w:space="0"/>
            </w:tcBorders>
            <w:noWrap w:val="0"/>
            <w:vAlign w:val="top"/>
          </w:tcPr>
          <w:p>
            <w:pPr>
              <w:pStyle w:val="42"/>
              <w:keepNext w:val="0"/>
              <w:keepLines w:val="0"/>
              <w:suppressLineNumbers w:val="0"/>
              <w:kinsoku w:val="0"/>
              <w:overflowPunct w:val="0"/>
              <w:spacing w:before="16" w:beforeAutospacing="0" w:after="0" w:afterAutospacing="0" w:line="240" w:lineRule="exact"/>
              <w:ind w:left="0" w:right="0"/>
            </w:pPr>
          </w:p>
          <w:p>
            <w:pPr>
              <w:pStyle w:val="42"/>
              <w:keepNext w:val="0"/>
              <w:keepLines w:val="0"/>
              <w:suppressLineNumbers w:val="0"/>
              <w:kinsoku w:val="0"/>
              <w:overflowPunct w:val="0"/>
              <w:spacing w:before="0" w:beforeAutospacing="0" w:after="0" w:afterAutospacing="0"/>
              <w:ind w:left="207" w:right="0"/>
              <w:jc w:val="center"/>
            </w:pPr>
            <w:r>
              <w:rPr>
                <w:rFonts w:hint="eastAsia" w:ascii="宋体" w:cs="宋体"/>
                <w:sz w:val="21"/>
                <w:szCs w:val="21"/>
              </w:rPr>
              <w:t xml:space="preserve"> </w:t>
            </w:r>
          </w:p>
        </w:tc>
      </w:tr>
      <w:tr>
        <w:trPr>
          <w:trHeight w:val="773" w:hRule="exact"/>
        </w:trPr>
        <w:tc>
          <w:tcPr>
            <w:tcW w:w="2033" w:type="dxa"/>
            <w:gridSpan w:val="2"/>
            <w:tcBorders>
              <w:top w:val="single" w:color="000000" w:sz="6" w:space="0"/>
              <w:left w:val="single" w:color="000000" w:sz="12" w:space="0"/>
              <w:bottom w:val="single" w:color="000000" w:sz="6" w:space="0"/>
              <w:right w:val="single" w:color="000000" w:sz="6" w:space="0"/>
            </w:tcBorders>
            <w:noWrap w:val="0"/>
            <w:vAlign w:val="top"/>
          </w:tcPr>
          <w:p>
            <w:pPr>
              <w:pStyle w:val="42"/>
              <w:keepNext w:val="0"/>
              <w:keepLines w:val="0"/>
              <w:suppressLineNumbers w:val="0"/>
              <w:kinsoku w:val="0"/>
              <w:overflowPunct w:val="0"/>
              <w:spacing w:before="16" w:beforeAutospacing="0" w:after="0" w:afterAutospacing="0" w:line="240" w:lineRule="exact"/>
              <w:ind w:left="0" w:right="0"/>
            </w:pPr>
          </w:p>
          <w:p>
            <w:pPr>
              <w:pStyle w:val="42"/>
              <w:keepNext w:val="0"/>
              <w:keepLines w:val="0"/>
              <w:suppressLineNumbers w:val="0"/>
              <w:kinsoku w:val="0"/>
              <w:overflowPunct w:val="0"/>
              <w:spacing w:before="0" w:beforeAutospacing="0" w:after="0" w:afterAutospacing="0"/>
              <w:ind w:left="474" w:right="0"/>
            </w:pPr>
            <w:r>
              <w:rPr>
                <w:rFonts w:hint="eastAsia" w:ascii="宋体" w:cs="宋体"/>
                <w:spacing w:val="-2"/>
                <w:sz w:val="21"/>
                <w:szCs w:val="21"/>
              </w:rPr>
              <w:t>执业资格证</w:t>
            </w:r>
            <w:r>
              <w:rPr>
                <w:rFonts w:hint="eastAsia" w:ascii="宋体" w:cs="宋体"/>
                <w:sz w:val="21"/>
                <w:szCs w:val="21"/>
              </w:rPr>
              <w:t xml:space="preserve"> </w:t>
            </w:r>
          </w:p>
        </w:tc>
        <w:tc>
          <w:tcPr>
            <w:tcW w:w="2467" w:type="dxa"/>
            <w:tcBorders>
              <w:top w:val="single" w:color="000000" w:sz="6" w:space="0"/>
              <w:left w:val="single" w:color="000000" w:sz="6" w:space="0"/>
              <w:bottom w:val="single" w:color="000000" w:sz="6" w:space="0"/>
              <w:right w:val="single" w:color="000000" w:sz="6" w:space="0"/>
            </w:tcBorders>
            <w:noWrap w:val="0"/>
            <w:vAlign w:val="top"/>
          </w:tcPr>
          <w:p>
            <w:pPr>
              <w:pStyle w:val="42"/>
              <w:keepNext w:val="0"/>
              <w:keepLines w:val="0"/>
              <w:suppressLineNumbers w:val="0"/>
              <w:kinsoku w:val="0"/>
              <w:overflowPunct w:val="0"/>
              <w:spacing w:before="16" w:beforeAutospacing="0" w:after="0" w:afterAutospacing="0" w:line="240" w:lineRule="exact"/>
              <w:ind w:left="0" w:right="0"/>
            </w:pPr>
          </w:p>
          <w:p>
            <w:pPr>
              <w:pStyle w:val="42"/>
              <w:keepNext w:val="0"/>
              <w:keepLines w:val="0"/>
              <w:suppressLineNumbers w:val="0"/>
              <w:kinsoku w:val="0"/>
              <w:overflowPunct w:val="0"/>
              <w:spacing w:before="0" w:beforeAutospacing="0" w:after="0" w:afterAutospacing="0"/>
              <w:ind w:left="105" w:right="0"/>
              <w:jc w:val="center"/>
            </w:pPr>
            <w:r>
              <w:rPr>
                <w:rFonts w:hint="eastAsia" w:ascii="宋体" w:cs="宋体"/>
                <w:sz w:val="21"/>
                <w:szCs w:val="21"/>
              </w:rPr>
              <w:t xml:space="preserve"> </w:t>
            </w:r>
          </w:p>
        </w:tc>
        <w:tc>
          <w:tcPr>
            <w:tcW w:w="2340" w:type="dxa"/>
            <w:gridSpan w:val="3"/>
            <w:tcBorders>
              <w:top w:val="single" w:color="000000" w:sz="6" w:space="0"/>
              <w:left w:val="single" w:color="000000" w:sz="6" w:space="0"/>
              <w:bottom w:val="single" w:color="000000" w:sz="6" w:space="0"/>
              <w:right w:val="single" w:color="000000" w:sz="6" w:space="0"/>
            </w:tcBorders>
            <w:noWrap w:val="0"/>
            <w:vAlign w:val="top"/>
          </w:tcPr>
          <w:p>
            <w:pPr>
              <w:pStyle w:val="42"/>
              <w:keepNext w:val="0"/>
              <w:keepLines w:val="0"/>
              <w:suppressLineNumbers w:val="0"/>
              <w:kinsoku w:val="0"/>
              <w:overflowPunct w:val="0"/>
              <w:spacing w:before="16" w:beforeAutospacing="0" w:after="0" w:afterAutospacing="0" w:line="240" w:lineRule="exact"/>
              <w:ind w:left="0" w:right="0"/>
            </w:pPr>
          </w:p>
          <w:p>
            <w:pPr>
              <w:pStyle w:val="42"/>
              <w:keepNext w:val="0"/>
              <w:keepLines w:val="0"/>
              <w:suppressLineNumbers w:val="0"/>
              <w:kinsoku w:val="0"/>
              <w:overflowPunct w:val="0"/>
              <w:spacing w:before="0" w:beforeAutospacing="0" w:after="0" w:afterAutospacing="0"/>
              <w:ind w:left="426" w:right="0"/>
            </w:pPr>
            <w:r>
              <w:rPr>
                <w:rFonts w:hint="eastAsia" w:ascii="宋体" w:cs="宋体"/>
                <w:spacing w:val="-2"/>
                <w:sz w:val="21"/>
                <w:szCs w:val="21"/>
              </w:rPr>
              <w:t>执业资格证书号</w:t>
            </w:r>
            <w:r>
              <w:rPr>
                <w:rFonts w:hint="eastAsia" w:ascii="宋体" w:cs="宋体"/>
                <w:sz w:val="21"/>
                <w:szCs w:val="21"/>
              </w:rPr>
              <w:t xml:space="preserve"> </w:t>
            </w:r>
          </w:p>
        </w:tc>
        <w:tc>
          <w:tcPr>
            <w:tcW w:w="1664" w:type="dxa"/>
            <w:tcBorders>
              <w:top w:val="single" w:color="000000" w:sz="6" w:space="0"/>
              <w:left w:val="single" w:color="000000" w:sz="6" w:space="0"/>
              <w:bottom w:val="single" w:color="000000" w:sz="6" w:space="0"/>
              <w:right w:val="single" w:color="000000" w:sz="4" w:space="0"/>
            </w:tcBorders>
            <w:noWrap w:val="0"/>
            <w:vAlign w:val="top"/>
          </w:tcPr>
          <w:p>
            <w:pPr>
              <w:pStyle w:val="42"/>
              <w:keepNext w:val="0"/>
              <w:keepLines w:val="0"/>
              <w:suppressLineNumbers w:val="0"/>
              <w:kinsoku w:val="0"/>
              <w:overflowPunct w:val="0"/>
              <w:spacing w:before="16" w:beforeAutospacing="0" w:after="0" w:afterAutospacing="0" w:line="240" w:lineRule="exact"/>
              <w:ind w:left="0" w:right="0"/>
            </w:pPr>
          </w:p>
          <w:p>
            <w:pPr>
              <w:pStyle w:val="42"/>
              <w:keepNext w:val="0"/>
              <w:keepLines w:val="0"/>
              <w:suppressLineNumbers w:val="0"/>
              <w:kinsoku w:val="0"/>
              <w:overflowPunct w:val="0"/>
              <w:spacing w:before="0" w:beforeAutospacing="0" w:after="0" w:afterAutospacing="0"/>
              <w:ind w:left="207" w:right="0"/>
              <w:jc w:val="center"/>
            </w:pPr>
            <w:r>
              <w:rPr>
                <w:rFonts w:hint="eastAsia" w:ascii="宋体" w:cs="宋体"/>
                <w:sz w:val="21"/>
                <w:szCs w:val="21"/>
              </w:rPr>
              <w:t xml:space="preserve"> </w:t>
            </w:r>
          </w:p>
        </w:tc>
      </w:tr>
      <w:tr>
        <w:trPr>
          <w:trHeight w:val="499" w:hRule="exact"/>
        </w:trPr>
        <w:tc>
          <w:tcPr>
            <w:tcW w:w="8504" w:type="dxa"/>
            <w:gridSpan w:val="7"/>
            <w:tcBorders>
              <w:top w:val="single" w:color="000000" w:sz="6" w:space="0"/>
              <w:left w:val="single" w:color="000000" w:sz="12" w:space="0"/>
              <w:bottom w:val="single" w:color="000000" w:sz="6" w:space="0"/>
              <w:right w:val="single" w:color="000000" w:sz="4" w:space="0"/>
            </w:tcBorders>
            <w:noWrap w:val="0"/>
            <w:vAlign w:val="top"/>
          </w:tcPr>
          <w:p>
            <w:pPr>
              <w:pStyle w:val="42"/>
              <w:keepNext w:val="0"/>
              <w:keepLines w:val="0"/>
              <w:suppressLineNumbers w:val="0"/>
              <w:kinsoku w:val="0"/>
              <w:overflowPunct w:val="0"/>
              <w:spacing w:before="119" w:beforeAutospacing="0" w:after="0" w:afterAutospacing="0"/>
              <w:ind w:left="93" w:right="0"/>
            </w:pPr>
            <w:r>
              <w:rPr>
                <w:rFonts w:hint="eastAsia" w:ascii="宋体" w:cs="宋体"/>
                <w:spacing w:val="-2"/>
                <w:sz w:val="21"/>
                <w:szCs w:val="21"/>
              </w:rPr>
              <w:t>近三年承担项目情况</w:t>
            </w:r>
            <w:r>
              <w:rPr>
                <w:rFonts w:hint="eastAsia" w:ascii="宋体" w:cs="宋体"/>
                <w:sz w:val="21"/>
                <w:szCs w:val="21"/>
              </w:rPr>
              <w:t xml:space="preserve"> </w:t>
            </w:r>
          </w:p>
        </w:tc>
      </w:tr>
      <w:tr>
        <w:trPr>
          <w:trHeight w:val="499" w:hRule="exact"/>
        </w:trPr>
        <w:tc>
          <w:tcPr>
            <w:tcW w:w="1259" w:type="dxa"/>
            <w:tcBorders>
              <w:top w:val="single" w:color="000000" w:sz="6" w:space="0"/>
              <w:left w:val="single" w:color="000000" w:sz="12" w:space="0"/>
              <w:bottom w:val="single" w:color="000000" w:sz="6" w:space="0"/>
              <w:right w:val="single" w:color="000000" w:sz="6" w:space="0"/>
            </w:tcBorders>
            <w:noWrap w:val="0"/>
            <w:vAlign w:val="top"/>
          </w:tcPr>
          <w:p>
            <w:pPr>
              <w:pStyle w:val="42"/>
              <w:keepNext w:val="0"/>
              <w:keepLines w:val="0"/>
              <w:suppressLineNumbers w:val="0"/>
              <w:kinsoku w:val="0"/>
              <w:overflowPunct w:val="0"/>
              <w:spacing w:before="119" w:beforeAutospacing="0" w:after="0" w:afterAutospacing="0"/>
              <w:ind w:left="405" w:right="0"/>
            </w:pPr>
            <w:r>
              <w:rPr>
                <w:rFonts w:hint="eastAsia" w:ascii="宋体" w:cs="宋体"/>
                <w:spacing w:val="-2"/>
                <w:sz w:val="21"/>
                <w:szCs w:val="21"/>
              </w:rPr>
              <w:t>时间</w:t>
            </w:r>
            <w:r>
              <w:rPr>
                <w:rFonts w:hint="eastAsia" w:ascii="宋体" w:cs="宋体"/>
                <w:sz w:val="21"/>
                <w:szCs w:val="21"/>
              </w:rPr>
              <w:t xml:space="preserve"> </w:t>
            </w:r>
          </w:p>
        </w:tc>
        <w:tc>
          <w:tcPr>
            <w:tcW w:w="3637" w:type="dxa"/>
            <w:gridSpan w:val="3"/>
            <w:tcBorders>
              <w:top w:val="single" w:color="000000" w:sz="6" w:space="0"/>
              <w:left w:val="single" w:color="000000" w:sz="6" w:space="0"/>
              <w:bottom w:val="single" w:color="000000" w:sz="6" w:space="0"/>
              <w:right w:val="single" w:color="000000" w:sz="6" w:space="0"/>
            </w:tcBorders>
            <w:noWrap w:val="0"/>
            <w:vAlign w:val="top"/>
          </w:tcPr>
          <w:p>
            <w:pPr>
              <w:pStyle w:val="42"/>
              <w:keepNext w:val="0"/>
              <w:keepLines w:val="0"/>
              <w:suppressLineNumbers w:val="0"/>
              <w:kinsoku w:val="0"/>
              <w:overflowPunct w:val="0"/>
              <w:spacing w:before="119" w:beforeAutospacing="0" w:after="0" w:afterAutospacing="0"/>
              <w:ind w:left="1180" w:right="0"/>
            </w:pPr>
            <w:r>
              <w:rPr>
                <w:rFonts w:hint="eastAsia" w:ascii="宋体" w:cs="宋体"/>
                <w:spacing w:val="-2"/>
                <w:sz w:val="21"/>
                <w:szCs w:val="21"/>
              </w:rPr>
              <w:t>类似项目名称</w:t>
            </w:r>
            <w:r>
              <w:rPr>
                <w:rFonts w:hint="eastAsia" w:ascii="宋体" w:cs="宋体"/>
                <w:sz w:val="21"/>
                <w:szCs w:val="21"/>
              </w:rPr>
              <w:t xml:space="preserve"> </w:t>
            </w:r>
          </w:p>
        </w:tc>
        <w:tc>
          <w:tcPr>
            <w:tcW w:w="1404" w:type="dxa"/>
            <w:tcBorders>
              <w:top w:val="single" w:color="000000" w:sz="6" w:space="0"/>
              <w:left w:val="single" w:color="000000" w:sz="6" w:space="0"/>
              <w:bottom w:val="single" w:color="000000" w:sz="6" w:space="0"/>
              <w:right w:val="single" w:color="000000" w:sz="6" w:space="0"/>
            </w:tcBorders>
            <w:noWrap w:val="0"/>
            <w:vAlign w:val="top"/>
          </w:tcPr>
          <w:p>
            <w:pPr>
              <w:pStyle w:val="42"/>
              <w:keepNext w:val="0"/>
              <w:keepLines w:val="0"/>
              <w:suppressLineNumbers w:val="0"/>
              <w:kinsoku w:val="0"/>
              <w:overflowPunct w:val="0"/>
              <w:spacing w:before="119" w:beforeAutospacing="0" w:after="0" w:afterAutospacing="0"/>
              <w:ind w:left="272" w:right="0"/>
            </w:pPr>
            <w:r>
              <w:rPr>
                <w:rFonts w:hint="eastAsia" w:ascii="宋体" w:cs="宋体"/>
                <w:spacing w:val="-2"/>
                <w:sz w:val="21"/>
                <w:szCs w:val="21"/>
              </w:rPr>
              <w:t>担任职务</w:t>
            </w:r>
            <w:r>
              <w:rPr>
                <w:rFonts w:hint="eastAsia" w:ascii="宋体" w:cs="宋体"/>
                <w:sz w:val="21"/>
                <w:szCs w:val="21"/>
              </w:rPr>
              <w:t xml:space="preserve"> </w:t>
            </w:r>
          </w:p>
        </w:tc>
        <w:tc>
          <w:tcPr>
            <w:tcW w:w="2204" w:type="dxa"/>
            <w:gridSpan w:val="2"/>
            <w:tcBorders>
              <w:top w:val="single" w:color="000000" w:sz="6" w:space="0"/>
              <w:left w:val="single" w:color="000000" w:sz="6" w:space="0"/>
              <w:bottom w:val="single" w:color="000000" w:sz="6" w:space="0"/>
              <w:right w:val="single" w:color="000000" w:sz="4" w:space="0"/>
            </w:tcBorders>
            <w:noWrap w:val="0"/>
            <w:vAlign w:val="top"/>
          </w:tcPr>
          <w:p>
            <w:pPr>
              <w:pStyle w:val="42"/>
              <w:keepNext w:val="0"/>
              <w:keepLines w:val="0"/>
              <w:suppressLineNumbers w:val="0"/>
              <w:kinsoku w:val="0"/>
              <w:overflowPunct w:val="0"/>
              <w:spacing w:before="119" w:beforeAutospacing="0" w:after="0" w:afterAutospacing="0"/>
              <w:ind w:left="147" w:right="0"/>
            </w:pPr>
            <w:r>
              <w:rPr>
                <w:rFonts w:hint="eastAsia" w:ascii="宋体" w:cs="宋体"/>
                <w:spacing w:val="-2"/>
                <w:sz w:val="21"/>
                <w:szCs w:val="21"/>
              </w:rPr>
              <w:t>项目单位名称及电话</w:t>
            </w:r>
            <w:r>
              <w:rPr>
                <w:rFonts w:hint="eastAsia" w:ascii="宋体" w:cs="宋体"/>
                <w:sz w:val="21"/>
                <w:szCs w:val="21"/>
              </w:rPr>
              <w:t xml:space="preserve"> </w:t>
            </w:r>
          </w:p>
        </w:tc>
      </w:tr>
      <w:tr>
        <w:trPr>
          <w:trHeight w:val="502" w:hRule="exact"/>
        </w:trPr>
        <w:tc>
          <w:tcPr>
            <w:tcW w:w="1259" w:type="dxa"/>
            <w:tcBorders>
              <w:top w:val="single" w:color="000000" w:sz="6" w:space="0"/>
              <w:left w:val="single" w:color="000000" w:sz="12" w:space="0"/>
              <w:bottom w:val="single" w:color="000000" w:sz="6" w:space="0"/>
              <w:right w:val="single" w:color="000000" w:sz="6" w:space="0"/>
            </w:tcBorders>
            <w:noWrap w:val="0"/>
            <w:vAlign w:val="top"/>
          </w:tcPr>
          <w:p>
            <w:pPr>
              <w:pStyle w:val="42"/>
              <w:keepNext w:val="0"/>
              <w:keepLines w:val="0"/>
              <w:suppressLineNumbers w:val="0"/>
              <w:kinsoku w:val="0"/>
              <w:overflowPunct w:val="0"/>
              <w:spacing w:before="122" w:beforeAutospacing="0" w:after="0" w:afterAutospacing="0"/>
              <w:ind w:left="96" w:right="0"/>
              <w:jc w:val="center"/>
            </w:pPr>
            <w:r>
              <w:rPr>
                <w:rFonts w:hint="eastAsia" w:ascii="宋体" w:cs="宋体"/>
                <w:sz w:val="21"/>
                <w:szCs w:val="21"/>
              </w:rPr>
              <w:t xml:space="preserve"> </w:t>
            </w:r>
          </w:p>
        </w:tc>
        <w:tc>
          <w:tcPr>
            <w:tcW w:w="3637" w:type="dxa"/>
            <w:gridSpan w:val="3"/>
            <w:tcBorders>
              <w:top w:val="single" w:color="000000" w:sz="6" w:space="0"/>
              <w:left w:val="single" w:color="000000" w:sz="6" w:space="0"/>
              <w:bottom w:val="single" w:color="000000" w:sz="6" w:space="0"/>
              <w:right w:val="single" w:color="000000" w:sz="6" w:space="0"/>
            </w:tcBorders>
            <w:noWrap w:val="0"/>
            <w:vAlign w:val="top"/>
          </w:tcPr>
          <w:p>
            <w:pPr>
              <w:pStyle w:val="42"/>
              <w:keepNext w:val="0"/>
              <w:keepLines w:val="0"/>
              <w:suppressLineNumbers w:val="0"/>
              <w:kinsoku w:val="0"/>
              <w:overflowPunct w:val="0"/>
              <w:spacing w:before="122" w:beforeAutospacing="0" w:after="0" w:afterAutospacing="0"/>
              <w:ind w:left="103" w:right="0"/>
              <w:jc w:val="center"/>
            </w:pPr>
            <w:r>
              <w:rPr>
                <w:rFonts w:hint="eastAsia" w:ascii="宋体" w:cs="宋体"/>
                <w:sz w:val="21"/>
                <w:szCs w:val="21"/>
              </w:rPr>
              <w:t xml:space="preserve"> </w:t>
            </w:r>
          </w:p>
        </w:tc>
        <w:tc>
          <w:tcPr>
            <w:tcW w:w="1404" w:type="dxa"/>
            <w:tcBorders>
              <w:top w:val="single" w:color="000000" w:sz="6" w:space="0"/>
              <w:left w:val="single" w:color="000000" w:sz="6" w:space="0"/>
              <w:bottom w:val="single" w:color="000000" w:sz="6" w:space="0"/>
              <w:right w:val="single" w:color="000000" w:sz="6" w:space="0"/>
            </w:tcBorders>
            <w:noWrap w:val="0"/>
            <w:vAlign w:val="top"/>
          </w:tcPr>
          <w:p>
            <w:pPr>
              <w:pStyle w:val="42"/>
              <w:keepNext w:val="0"/>
              <w:keepLines w:val="0"/>
              <w:suppressLineNumbers w:val="0"/>
              <w:kinsoku w:val="0"/>
              <w:overflowPunct w:val="0"/>
              <w:spacing w:before="122" w:beforeAutospacing="0" w:after="0" w:afterAutospacing="0"/>
              <w:ind w:left="103" w:right="0"/>
              <w:jc w:val="center"/>
            </w:pPr>
            <w:r>
              <w:rPr>
                <w:rFonts w:hint="eastAsia" w:ascii="宋体" w:cs="宋体"/>
                <w:sz w:val="21"/>
                <w:szCs w:val="21"/>
              </w:rPr>
              <w:t xml:space="preserve"> </w:t>
            </w:r>
          </w:p>
        </w:tc>
        <w:tc>
          <w:tcPr>
            <w:tcW w:w="2204" w:type="dxa"/>
            <w:gridSpan w:val="2"/>
            <w:tcBorders>
              <w:top w:val="single" w:color="000000" w:sz="6" w:space="0"/>
              <w:left w:val="single" w:color="000000" w:sz="6" w:space="0"/>
              <w:bottom w:val="single" w:color="000000" w:sz="6" w:space="0"/>
              <w:right w:val="single" w:color="000000" w:sz="4" w:space="0"/>
            </w:tcBorders>
            <w:noWrap w:val="0"/>
            <w:vAlign w:val="top"/>
          </w:tcPr>
          <w:p>
            <w:pPr>
              <w:pStyle w:val="42"/>
              <w:keepNext w:val="0"/>
              <w:keepLines w:val="0"/>
              <w:suppressLineNumbers w:val="0"/>
              <w:kinsoku w:val="0"/>
              <w:overflowPunct w:val="0"/>
              <w:spacing w:before="122" w:beforeAutospacing="0" w:after="0" w:afterAutospacing="0"/>
              <w:ind w:left="103" w:right="0"/>
              <w:jc w:val="center"/>
            </w:pPr>
            <w:r>
              <w:rPr>
                <w:rFonts w:hint="eastAsia" w:ascii="宋体" w:cs="宋体"/>
                <w:sz w:val="21"/>
                <w:szCs w:val="21"/>
              </w:rPr>
              <w:t xml:space="preserve"> </w:t>
            </w:r>
          </w:p>
        </w:tc>
      </w:tr>
      <w:tr>
        <w:trPr>
          <w:trHeight w:val="499" w:hRule="exact"/>
        </w:trPr>
        <w:tc>
          <w:tcPr>
            <w:tcW w:w="1259" w:type="dxa"/>
            <w:tcBorders>
              <w:top w:val="single" w:color="000000" w:sz="6" w:space="0"/>
              <w:left w:val="single" w:color="000000" w:sz="12" w:space="0"/>
              <w:bottom w:val="single" w:color="000000" w:sz="6" w:space="0"/>
              <w:right w:val="single" w:color="000000" w:sz="6" w:space="0"/>
            </w:tcBorders>
            <w:noWrap w:val="0"/>
            <w:vAlign w:val="top"/>
          </w:tcPr>
          <w:p>
            <w:pPr>
              <w:pStyle w:val="42"/>
              <w:keepNext w:val="0"/>
              <w:keepLines w:val="0"/>
              <w:suppressLineNumbers w:val="0"/>
              <w:kinsoku w:val="0"/>
              <w:overflowPunct w:val="0"/>
              <w:spacing w:before="119" w:beforeAutospacing="0" w:after="0" w:afterAutospacing="0"/>
              <w:ind w:left="96" w:right="0"/>
              <w:jc w:val="center"/>
            </w:pPr>
            <w:r>
              <w:rPr>
                <w:rFonts w:hint="eastAsia" w:ascii="宋体" w:cs="宋体"/>
                <w:sz w:val="21"/>
                <w:szCs w:val="21"/>
              </w:rPr>
              <w:t xml:space="preserve"> </w:t>
            </w:r>
          </w:p>
        </w:tc>
        <w:tc>
          <w:tcPr>
            <w:tcW w:w="3637" w:type="dxa"/>
            <w:gridSpan w:val="3"/>
            <w:tcBorders>
              <w:top w:val="single" w:color="000000" w:sz="6" w:space="0"/>
              <w:left w:val="single" w:color="000000" w:sz="6" w:space="0"/>
              <w:bottom w:val="single" w:color="000000" w:sz="6" w:space="0"/>
              <w:right w:val="single" w:color="000000" w:sz="6" w:space="0"/>
            </w:tcBorders>
            <w:noWrap w:val="0"/>
            <w:vAlign w:val="top"/>
          </w:tcPr>
          <w:p>
            <w:pPr>
              <w:pStyle w:val="42"/>
              <w:keepNext w:val="0"/>
              <w:keepLines w:val="0"/>
              <w:suppressLineNumbers w:val="0"/>
              <w:kinsoku w:val="0"/>
              <w:overflowPunct w:val="0"/>
              <w:spacing w:before="119" w:beforeAutospacing="0" w:after="0" w:afterAutospacing="0"/>
              <w:ind w:left="103" w:right="0"/>
              <w:jc w:val="center"/>
            </w:pPr>
            <w:r>
              <w:rPr>
                <w:rFonts w:hint="eastAsia" w:ascii="宋体" w:cs="宋体"/>
                <w:sz w:val="21"/>
                <w:szCs w:val="21"/>
              </w:rPr>
              <w:t xml:space="preserve"> </w:t>
            </w:r>
          </w:p>
        </w:tc>
        <w:tc>
          <w:tcPr>
            <w:tcW w:w="1404" w:type="dxa"/>
            <w:tcBorders>
              <w:top w:val="single" w:color="000000" w:sz="6" w:space="0"/>
              <w:left w:val="single" w:color="000000" w:sz="6" w:space="0"/>
              <w:bottom w:val="single" w:color="000000" w:sz="6" w:space="0"/>
              <w:right w:val="single" w:color="000000" w:sz="6" w:space="0"/>
            </w:tcBorders>
            <w:noWrap w:val="0"/>
            <w:vAlign w:val="top"/>
          </w:tcPr>
          <w:p>
            <w:pPr>
              <w:pStyle w:val="42"/>
              <w:keepNext w:val="0"/>
              <w:keepLines w:val="0"/>
              <w:suppressLineNumbers w:val="0"/>
              <w:kinsoku w:val="0"/>
              <w:overflowPunct w:val="0"/>
              <w:spacing w:before="119" w:beforeAutospacing="0" w:after="0" w:afterAutospacing="0"/>
              <w:ind w:left="103" w:right="0"/>
              <w:jc w:val="center"/>
            </w:pPr>
            <w:r>
              <w:rPr>
                <w:rFonts w:hint="eastAsia" w:ascii="宋体" w:cs="宋体"/>
                <w:sz w:val="21"/>
                <w:szCs w:val="21"/>
              </w:rPr>
              <w:t xml:space="preserve"> </w:t>
            </w:r>
          </w:p>
        </w:tc>
        <w:tc>
          <w:tcPr>
            <w:tcW w:w="2204" w:type="dxa"/>
            <w:gridSpan w:val="2"/>
            <w:tcBorders>
              <w:top w:val="single" w:color="000000" w:sz="6" w:space="0"/>
              <w:left w:val="single" w:color="000000" w:sz="6" w:space="0"/>
              <w:bottom w:val="single" w:color="000000" w:sz="6" w:space="0"/>
              <w:right w:val="single" w:color="000000" w:sz="4" w:space="0"/>
            </w:tcBorders>
            <w:noWrap w:val="0"/>
            <w:vAlign w:val="top"/>
          </w:tcPr>
          <w:p>
            <w:pPr>
              <w:pStyle w:val="42"/>
              <w:keepNext w:val="0"/>
              <w:keepLines w:val="0"/>
              <w:suppressLineNumbers w:val="0"/>
              <w:kinsoku w:val="0"/>
              <w:overflowPunct w:val="0"/>
              <w:spacing w:before="119" w:beforeAutospacing="0" w:after="0" w:afterAutospacing="0"/>
              <w:ind w:left="103" w:right="0"/>
              <w:jc w:val="center"/>
            </w:pPr>
            <w:r>
              <w:rPr>
                <w:rFonts w:hint="eastAsia" w:ascii="宋体" w:cs="宋体"/>
                <w:sz w:val="21"/>
                <w:szCs w:val="21"/>
              </w:rPr>
              <w:t xml:space="preserve"> </w:t>
            </w:r>
          </w:p>
        </w:tc>
      </w:tr>
      <w:tr>
        <w:trPr>
          <w:trHeight w:val="499" w:hRule="exact"/>
        </w:trPr>
        <w:tc>
          <w:tcPr>
            <w:tcW w:w="1259" w:type="dxa"/>
            <w:tcBorders>
              <w:top w:val="single" w:color="000000" w:sz="6" w:space="0"/>
              <w:left w:val="single" w:color="000000" w:sz="12" w:space="0"/>
              <w:bottom w:val="single" w:color="000000" w:sz="6" w:space="0"/>
              <w:right w:val="single" w:color="000000" w:sz="6" w:space="0"/>
            </w:tcBorders>
            <w:noWrap w:val="0"/>
            <w:vAlign w:val="top"/>
          </w:tcPr>
          <w:p>
            <w:pPr>
              <w:pStyle w:val="42"/>
              <w:keepNext w:val="0"/>
              <w:keepLines w:val="0"/>
              <w:suppressLineNumbers w:val="0"/>
              <w:kinsoku w:val="0"/>
              <w:overflowPunct w:val="0"/>
              <w:spacing w:before="119" w:beforeAutospacing="0" w:after="0" w:afterAutospacing="0"/>
              <w:ind w:left="96" w:right="0"/>
              <w:jc w:val="center"/>
            </w:pPr>
            <w:r>
              <w:rPr>
                <w:rFonts w:hint="eastAsia" w:ascii="宋体" w:cs="宋体"/>
                <w:sz w:val="21"/>
                <w:szCs w:val="21"/>
              </w:rPr>
              <w:t xml:space="preserve"> </w:t>
            </w:r>
          </w:p>
        </w:tc>
        <w:tc>
          <w:tcPr>
            <w:tcW w:w="3637" w:type="dxa"/>
            <w:gridSpan w:val="3"/>
            <w:tcBorders>
              <w:top w:val="single" w:color="000000" w:sz="6" w:space="0"/>
              <w:left w:val="single" w:color="000000" w:sz="6" w:space="0"/>
              <w:bottom w:val="single" w:color="000000" w:sz="6" w:space="0"/>
              <w:right w:val="single" w:color="000000" w:sz="6" w:space="0"/>
            </w:tcBorders>
            <w:noWrap w:val="0"/>
            <w:vAlign w:val="top"/>
          </w:tcPr>
          <w:p>
            <w:pPr>
              <w:pStyle w:val="42"/>
              <w:keepNext w:val="0"/>
              <w:keepLines w:val="0"/>
              <w:suppressLineNumbers w:val="0"/>
              <w:kinsoku w:val="0"/>
              <w:overflowPunct w:val="0"/>
              <w:spacing w:before="119" w:beforeAutospacing="0" w:after="0" w:afterAutospacing="0"/>
              <w:ind w:left="103" w:right="0"/>
              <w:jc w:val="center"/>
            </w:pPr>
            <w:r>
              <w:rPr>
                <w:rFonts w:hint="eastAsia" w:ascii="宋体" w:cs="宋体"/>
                <w:sz w:val="21"/>
                <w:szCs w:val="21"/>
              </w:rPr>
              <w:t xml:space="preserve"> </w:t>
            </w:r>
          </w:p>
        </w:tc>
        <w:tc>
          <w:tcPr>
            <w:tcW w:w="1404" w:type="dxa"/>
            <w:tcBorders>
              <w:top w:val="single" w:color="000000" w:sz="6" w:space="0"/>
              <w:left w:val="single" w:color="000000" w:sz="6" w:space="0"/>
              <w:bottom w:val="single" w:color="000000" w:sz="6" w:space="0"/>
              <w:right w:val="single" w:color="000000" w:sz="6" w:space="0"/>
            </w:tcBorders>
            <w:noWrap w:val="0"/>
            <w:vAlign w:val="top"/>
          </w:tcPr>
          <w:p>
            <w:pPr>
              <w:pStyle w:val="42"/>
              <w:keepNext w:val="0"/>
              <w:keepLines w:val="0"/>
              <w:suppressLineNumbers w:val="0"/>
              <w:kinsoku w:val="0"/>
              <w:overflowPunct w:val="0"/>
              <w:spacing w:before="119" w:beforeAutospacing="0" w:after="0" w:afterAutospacing="0"/>
              <w:ind w:left="103" w:right="0"/>
              <w:jc w:val="center"/>
            </w:pPr>
            <w:r>
              <w:rPr>
                <w:rFonts w:hint="eastAsia" w:ascii="宋体" w:cs="宋体"/>
                <w:sz w:val="21"/>
                <w:szCs w:val="21"/>
              </w:rPr>
              <w:t xml:space="preserve"> </w:t>
            </w:r>
          </w:p>
        </w:tc>
        <w:tc>
          <w:tcPr>
            <w:tcW w:w="2204" w:type="dxa"/>
            <w:gridSpan w:val="2"/>
            <w:tcBorders>
              <w:top w:val="single" w:color="000000" w:sz="6" w:space="0"/>
              <w:left w:val="single" w:color="000000" w:sz="6" w:space="0"/>
              <w:bottom w:val="single" w:color="000000" w:sz="6" w:space="0"/>
              <w:right w:val="single" w:color="000000" w:sz="4" w:space="0"/>
            </w:tcBorders>
            <w:noWrap w:val="0"/>
            <w:vAlign w:val="top"/>
          </w:tcPr>
          <w:p>
            <w:pPr>
              <w:pStyle w:val="42"/>
              <w:keepNext w:val="0"/>
              <w:keepLines w:val="0"/>
              <w:suppressLineNumbers w:val="0"/>
              <w:kinsoku w:val="0"/>
              <w:overflowPunct w:val="0"/>
              <w:spacing w:before="119" w:beforeAutospacing="0" w:after="0" w:afterAutospacing="0"/>
              <w:ind w:left="103" w:right="0"/>
              <w:jc w:val="center"/>
            </w:pPr>
            <w:r>
              <w:rPr>
                <w:rFonts w:hint="eastAsia" w:ascii="宋体" w:cs="宋体"/>
                <w:sz w:val="21"/>
                <w:szCs w:val="21"/>
              </w:rPr>
              <w:t xml:space="preserve"> </w:t>
            </w:r>
          </w:p>
        </w:tc>
      </w:tr>
      <w:tr>
        <w:trPr>
          <w:trHeight w:val="502" w:hRule="exact"/>
        </w:trPr>
        <w:tc>
          <w:tcPr>
            <w:tcW w:w="1259" w:type="dxa"/>
            <w:tcBorders>
              <w:top w:val="single" w:color="000000" w:sz="6" w:space="0"/>
              <w:left w:val="single" w:color="000000" w:sz="12" w:space="0"/>
              <w:bottom w:val="single" w:color="000000" w:sz="6" w:space="0"/>
              <w:right w:val="single" w:color="000000" w:sz="6" w:space="0"/>
            </w:tcBorders>
            <w:noWrap w:val="0"/>
            <w:vAlign w:val="top"/>
          </w:tcPr>
          <w:p>
            <w:pPr>
              <w:pStyle w:val="42"/>
              <w:keepNext w:val="0"/>
              <w:keepLines w:val="0"/>
              <w:suppressLineNumbers w:val="0"/>
              <w:kinsoku w:val="0"/>
              <w:overflowPunct w:val="0"/>
              <w:spacing w:before="122" w:beforeAutospacing="0" w:after="0" w:afterAutospacing="0"/>
              <w:ind w:left="96" w:right="0"/>
              <w:jc w:val="center"/>
            </w:pPr>
            <w:r>
              <w:rPr>
                <w:rFonts w:hint="eastAsia" w:ascii="宋体" w:cs="宋体"/>
                <w:sz w:val="21"/>
                <w:szCs w:val="21"/>
              </w:rPr>
              <w:t xml:space="preserve"> </w:t>
            </w:r>
          </w:p>
        </w:tc>
        <w:tc>
          <w:tcPr>
            <w:tcW w:w="3637" w:type="dxa"/>
            <w:gridSpan w:val="3"/>
            <w:tcBorders>
              <w:top w:val="single" w:color="000000" w:sz="6" w:space="0"/>
              <w:left w:val="single" w:color="000000" w:sz="6" w:space="0"/>
              <w:bottom w:val="single" w:color="000000" w:sz="6" w:space="0"/>
              <w:right w:val="single" w:color="000000" w:sz="6" w:space="0"/>
            </w:tcBorders>
            <w:noWrap w:val="0"/>
            <w:vAlign w:val="top"/>
          </w:tcPr>
          <w:p>
            <w:pPr>
              <w:pStyle w:val="42"/>
              <w:keepNext w:val="0"/>
              <w:keepLines w:val="0"/>
              <w:suppressLineNumbers w:val="0"/>
              <w:kinsoku w:val="0"/>
              <w:overflowPunct w:val="0"/>
              <w:spacing w:before="122" w:beforeAutospacing="0" w:after="0" w:afterAutospacing="0"/>
              <w:ind w:left="103" w:right="0"/>
              <w:jc w:val="center"/>
            </w:pPr>
            <w:r>
              <w:rPr>
                <w:rFonts w:hint="eastAsia" w:ascii="宋体" w:cs="宋体"/>
                <w:sz w:val="21"/>
                <w:szCs w:val="21"/>
              </w:rPr>
              <w:t xml:space="preserve"> </w:t>
            </w:r>
          </w:p>
        </w:tc>
        <w:tc>
          <w:tcPr>
            <w:tcW w:w="1404" w:type="dxa"/>
            <w:tcBorders>
              <w:top w:val="single" w:color="000000" w:sz="6" w:space="0"/>
              <w:left w:val="single" w:color="000000" w:sz="6" w:space="0"/>
              <w:bottom w:val="single" w:color="000000" w:sz="6" w:space="0"/>
              <w:right w:val="single" w:color="000000" w:sz="6" w:space="0"/>
            </w:tcBorders>
            <w:noWrap w:val="0"/>
            <w:vAlign w:val="top"/>
          </w:tcPr>
          <w:p>
            <w:pPr>
              <w:pStyle w:val="42"/>
              <w:keepNext w:val="0"/>
              <w:keepLines w:val="0"/>
              <w:suppressLineNumbers w:val="0"/>
              <w:kinsoku w:val="0"/>
              <w:overflowPunct w:val="0"/>
              <w:spacing w:before="122" w:beforeAutospacing="0" w:after="0" w:afterAutospacing="0"/>
              <w:ind w:left="103" w:right="0"/>
              <w:jc w:val="center"/>
            </w:pPr>
            <w:r>
              <w:rPr>
                <w:rFonts w:hint="eastAsia" w:ascii="宋体" w:cs="宋体"/>
                <w:sz w:val="21"/>
                <w:szCs w:val="21"/>
              </w:rPr>
              <w:t xml:space="preserve"> </w:t>
            </w:r>
          </w:p>
        </w:tc>
        <w:tc>
          <w:tcPr>
            <w:tcW w:w="2204" w:type="dxa"/>
            <w:gridSpan w:val="2"/>
            <w:tcBorders>
              <w:top w:val="single" w:color="000000" w:sz="6" w:space="0"/>
              <w:left w:val="single" w:color="000000" w:sz="6" w:space="0"/>
              <w:bottom w:val="single" w:color="000000" w:sz="6" w:space="0"/>
              <w:right w:val="single" w:color="000000" w:sz="4" w:space="0"/>
            </w:tcBorders>
            <w:noWrap w:val="0"/>
            <w:vAlign w:val="top"/>
          </w:tcPr>
          <w:p>
            <w:pPr>
              <w:pStyle w:val="42"/>
              <w:keepNext w:val="0"/>
              <w:keepLines w:val="0"/>
              <w:suppressLineNumbers w:val="0"/>
              <w:kinsoku w:val="0"/>
              <w:overflowPunct w:val="0"/>
              <w:spacing w:before="122" w:beforeAutospacing="0" w:after="0" w:afterAutospacing="0"/>
              <w:ind w:left="103" w:right="0"/>
              <w:jc w:val="center"/>
            </w:pPr>
            <w:r>
              <w:rPr>
                <w:rFonts w:hint="eastAsia" w:ascii="宋体" w:cs="宋体"/>
                <w:sz w:val="21"/>
                <w:szCs w:val="21"/>
              </w:rPr>
              <w:t xml:space="preserve"> </w:t>
            </w:r>
          </w:p>
        </w:tc>
      </w:tr>
      <w:tr>
        <w:trPr>
          <w:trHeight w:val="499" w:hRule="exact"/>
        </w:trPr>
        <w:tc>
          <w:tcPr>
            <w:tcW w:w="1259" w:type="dxa"/>
            <w:tcBorders>
              <w:top w:val="single" w:color="000000" w:sz="6" w:space="0"/>
              <w:left w:val="single" w:color="000000" w:sz="12" w:space="0"/>
              <w:bottom w:val="single" w:color="000000" w:sz="6" w:space="0"/>
              <w:right w:val="single" w:color="000000" w:sz="6" w:space="0"/>
            </w:tcBorders>
            <w:noWrap w:val="0"/>
            <w:vAlign w:val="top"/>
          </w:tcPr>
          <w:p>
            <w:pPr>
              <w:pStyle w:val="42"/>
              <w:keepNext w:val="0"/>
              <w:keepLines w:val="0"/>
              <w:suppressLineNumbers w:val="0"/>
              <w:kinsoku w:val="0"/>
              <w:overflowPunct w:val="0"/>
              <w:spacing w:before="119" w:beforeAutospacing="0" w:after="0" w:afterAutospacing="0"/>
              <w:ind w:left="96" w:right="0"/>
              <w:jc w:val="center"/>
            </w:pPr>
            <w:r>
              <w:rPr>
                <w:rFonts w:hint="eastAsia" w:ascii="宋体" w:cs="宋体"/>
                <w:sz w:val="21"/>
                <w:szCs w:val="21"/>
              </w:rPr>
              <w:t xml:space="preserve"> </w:t>
            </w:r>
          </w:p>
        </w:tc>
        <w:tc>
          <w:tcPr>
            <w:tcW w:w="3637" w:type="dxa"/>
            <w:gridSpan w:val="3"/>
            <w:tcBorders>
              <w:top w:val="single" w:color="000000" w:sz="6" w:space="0"/>
              <w:left w:val="single" w:color="000000" w:sz="6" w:space="0"/>
              <w:bottom w:val="single" w:color="000000" w:sz="6" w:space="0"/>
              <w:right w:val="single" w:color="000000" w:sz="6" w:space="0"/>
            </w:tcBorders>
            <w:noWrap w:val="0"/>
            <w:vAlign w:val="top"/>
          </w:tcPr>
          <w:p>
            <w:pPr>
              <w:pStyle w:val="42"/>
              <w:keepNext w:val="0"/>
              <w:keepLines w:val="0"/>
              <w:suppressLineNumbers w:val="0"/>
              <w:kinsoku w:val="0"/>
              <w:overflowPunct w:val="0"/>
              <w:spacing w:before="119" w:beforeAutospacing="0" w:after="0" w:afterAutospacing="0"/>
              <w:ind w:left="103" w:right="0"/>
              <w:jc w:val="center"/>
            </w:pPr>
            <w:r>
              <w:rPr>
                <w:rFonts w:hint="eastAsia" w:ascii="宋体" w:cs="宋体"/>
                <w:sz w:val="21"/>
                <w:szCs w:val="21"/>
              </w:rPr>
              <w:t xml:space="preserve"> </w:t>
            </w:r>
          </w:p>
        </w:tc>
        <w:tc>
          <w:tcPr>
            <w:tcW w:w="1404" w:type="dxa"/>
            <w:tcBorders>
              <w:top w:val="single" w:color="000000" w:sz="6" w:space="0"/>
              <w:left w:val="single" w:color="000000" w:sz="6" w:space="0"/>
              <w:bottom w:val="single" w:color="000000" w:sz="6" w:space="0"/>
              <w:right w:val="single" w:color="000000" w:sz="6" w:space="0"/>
            </w:tcBorders>
            <w:noWrap w:val="0"/>
            <w:vAlign w:val="top"/>
          </w:tcPr>
          <w:p>
            <w:pPr>
              <w:pStyle w:val="42"/>
              <w:keepNext w:val="0"/>
              <w:keepLines w:val="0"/>
              <w:suppressLineNumbers w:val="0"/>
              <w:kinsoku w:val="0"/>
              <w:overflowPunct w:val="0"/>
              <w:spacing w:before="119" w:beforeAutospacing="0" w:after="0" w:afterAutospacing="0"/>
              <w:ind w:left="103" w:right="0"/>
              <w:jc w:val="center"/>
            </w:pPr>
            <w:r>
              <w:rPr>
                <w:rFonts w:hint="eastAsia" w:ascii="宋体" w:cs="宋体"/>
                <w:sz w:val="21"/>
                <w:szCs w:val="21"/>
              </w:rPr>
              <w:t xml:space="preserve"> </w:t>
            </w:r>
          </w:p>
        </w:tc>
        <w:tc>
          <w:tcPr>
            <w:tcW w:w="2204" w:type="dxa"/>
            <w:gridSpan w:val="2"/>
            <w:tcBorders>
              <w:top w:val="single" w:color="000000" w:sz="6" w:space="0"/>
              <w:left w:val="single" w:color="000000" w:sz="6" w:space="0"/>
              <w:bottom w:val="single" w:color="000000" w:sz="6" w:space="0"/>
              <w:right w:val="single" w:color="000000" w:sz="4" w:space="0"/>
            </w:tcBorders>
            <w:noWrap w:val="0"/>
            <w:vAlign w:val="top"/>
          </w:tcPr>
          <w:p>
            <w:pPr>
              <w:pStyle w:val="42"/>
              <w:keepNext w:val="0"/>
              <w:keepLines w:val="0"/>
              <w:suppressLineNumbers w:val="0"/>
              <w:kinsoku w:val="0"/>
              <w:overflowPunct w:val="0"/>
              <w:spacing w:before="119" w:beforeAutospacing="0" w:after="0" w:afterAutospacing="0"/>
              <w:ind w:left="103" w:right="0"/>
              <w:jc w:val="center"/>
            </w:pPr>
            <w:r>
              <w:rPr>
                <w:rFonts w:hint="eastAsia" w:ascii="宋体" w:cs="宋体"/>
                <w:sz w:val="21"/>
                <w:szCs w:val="21"/>
              </w:rPr>
              <w:t xml:space="preserve"> </w:t>
            </w:r>
          </w:p>
        </w:tc>
      </w:tr>
      <w:tr>
        <w:trPr>
          <w:trHeight w:val="499" w:hRule="exact"/>
        </w:trPr>
        <w:tc>
          <w:tcPr>
            <w:tcW w:w="1259" w:type="dxa"/>
            <w:tcBorders>
              <w:top w:val="single" w:color="000000" w:sz="6" w:space="0"/>
              <w:left w:val="single" w:color="000000" w:sz="12" w:space="0"/>
              <w:bottom w:val="single" w:color="000000" w:sz="6" w:space="0"/>
              <w:right w:val="single" w:color="000000" w:sz="6" w:space="0"/>
            </w:tcBorders>
            <w:noWrap w:val="0"/>
            <w:vAlign w:val="top"/>
          </w:tcPr>
          <w:p>
            <w:pPr>
              <w:pStyle w:val="42"/>
              <w:keepNext w:val="0"/>
              <w:keepLines w:val="0"/>
              <w:suppressLineNumbers w:val="0"/>
              <w:kinsoku w:val="0"/>
              <w:overflowPunct w:val="0"/>
              <w:spacing w:before="119" w:beforeAutospacing="0" w:after="0" w:afterAutospacing="0"/>
              <w:ind w:left="96" w:right="0"/>
              <w:jc w:val="center"/>
            </w:pPr>
            <w:r>
              <w:rPr>
                <w:rFonts w:hint="eastAsia" w:ascii="宋体" w:cs="宋体"/>
                <w:sz w:val="21"/>
                <w:szCs w:val="21"/>
              </w:rPr>
              <w:t xml:space="preserve"> </w:t>
            </w:r>
          </w:p>
        </w:tc>
        <w:tc>
          <w:tcPr>
            <w:tcW w:w="3637" w:type="dxa"/>
            <w:gridSpan w:val="3"/>
            <w:tcBorders>
              <w:top w:val="single" w:color="000000" w:sz="6" w:space="0"/>
              <w:left w:val="single" w:color="000000" w:sz="6" w:space="0"/>
              <w:bottom w:val="single" w:color="000000" w:sz="6" w:space="0"/>
              <w:right w:val="single" w:color="000000" w:sz="6" w:space="0"/>
            </w:tcBorders>
            <w:noWrap w:val="0"/>
            <w:vAlign w:val="top"/>
          </w:tcPr>
          <w:p>
            <w:pPr>
              <w:pStyle w:val="42"/>
              <w:keepNext w:val="0"/>
              <w:keepLines w:val="0"/>
              <w:suppressLineNumbers w:val="0"/>
              <w:kinsoku w:val="0"/>
              <w:overflowPunct w:val="0"/>
              <w:spacing w:before="119" w:beforeAutospacing="0" w:after="0" w:afterAutospacing="0"/>
              <w:ind w:left="103" w:right="0"/>
              <w:jc w:val="center"/>
            </w:pPr>
            <w:r>
              <w:rPr>
                <w:rFonts w:hint="eastAsia" w:ascii="宋体" w:cs="宋体"/>
                <w:sz w:val="21"/>
                <w:szCs w:val="21"/>
              </w:rPr>
              <w:t xml:space="preserve"> </w:t>
            </w:r>
          </w:p>
        </w:tc>
        <w:tc>
          <w:tcPr>
            <w:tcW w:w="1404" w:type="dxa"/>
            <w:tcBorders>
              <w:top w:val="single" w:color="000000" w:sz="6" w:space="0"/>
              <w:left w:val="single" w:color="000000" w:sz="6" w:space="0"/>
              <w:bottom w:val="single" w:color="000000" w:sz="6" w:space="0"/>
              <w:right w:val="single" w:color="000000" w:sz="6" w:space="0"/>
            </w:tcBorders>
            <w:noWrap w:val="0"/>
            <w:vAlign w:val="top"/>
          </w:tcPr>
          <w:p>
            <w:pPr>
              <w:pStyle w:val="42"/>
              <w:keepNext w:val="0"/>
              <w:keepLines w:val="0"/>
              <w:suppressLineNumbers w:val="0"/>
              <w:kinsoku w:val="0"/>
              <w:overflowPunct w:val="0"/>
              <w:spacing w:before="119" w:beforeAutospacing="0" w:after="0" w:afterAutospacing="0"/>
              <w:ind w:left="103" w:right="0"/>
              <w:jc w:val="center"/>
            </w:pPr>
            <w:r>
              <w:rPr>
                <w:rFonts w:hint="eastAsia" w:ascii="宋体" w:cs="宋体"/>
                <w:sz w:val="21"/>
                <w:szCs w:val="21"/>
              </w:rPr>
              <w:t xml:space="preserve"> </w:t>
            </w:r>
          </w:p>
        </w:tc>
        <w:tc>
          <w:tcPr>
            <w:tcW w:w="2204" w:type="dxa"/>
            <w:gridSpan w:val="2"/>
            <w:tcBorders>
              <w:top w:val="single" w:color="000000" w:sz="6" w:space="0"/>
              <w:left w:val="single" w:color="000000" w:sz="6" w:space="0"/>
              <w:bottom w:val="single" w:color="000000" w:sz="6" w:space="0"/>
              <w:right w:val="single" w:color="000000" w:sz="4" w:space="0"/>
            </w:tcBorders>
            <w:noWrap w:val="0"/>
            <w:vAlign w:val="top"/>
          </w:tcPr>
          <w:p>
            <w:pPr>
              <w:pStyle w:val="42"/>
              <w:keepNext w:val="0"/>
              <w:keepLines w:val="0"/>
              <w:suppressLineNumbers w:val="0"/>
              <w:kinsoku w:val="0"/>
              <w:overflowPunct w:val="0"/>
              <w:spacing w:before="119" w:beforeAutospacing="0" w:after="0" w:afterAutospacing="0"/>
              <w:ind w:left="103" w:right="0"/>
              <w:jc w:val="center"/>
            </w:pPr>
            <w:r>
              <w:rPr>
                <w:rFonts w:hint="eastAsia" w:ascii="宋体" w:cs="宋体"/>
                <w:sz w:val="21"/>
                <w:szCs w:val="21"/>
              </w:rPr>
              <w:t xml:space="preserve"> </w:t>
            </w:r>
          </w:p>
        </w:tc>
      </w:tr>
      <w:tr>
        <w:trPr>
          <w:trHeight w:val="509" w:hRule="exact"/>
        </w:trPr>
        <w:tc>
          <w:tcPr>
            <w:tcW w:w="1259" w:type="dxa"/>
            <w:tcBorders>
              <w:top w:val="single" w:color="000000" w:sz="6" w:space="0"/>
              <w:left w:val="single" w:color="000000" w:sz="12" w:space="0"/>
              <w:bottom w:val="single" w:color="000000" w:sz="12" w:space="0"/>
              <w:right w:val="single" w:color="000000" w:sz="6" w:space="0"/>
            </w:tcBorders>
            <w:noWrap w:val="0"/>
            <w:vAlign w:val="top"/>
          </w:tcPr>
          <w:p>
            <w:pPr>
              <w:pStyle w:val="42"/>
              <w:keepNext w:val="0"/>
              <w:keepLines w:val="0"/>
              <w:suppressLineNumbers w:val="0"/>
              <w:kinsoku w:val="0"/>
              <w:overflowPunct w:val="0"/>
              <w:spacing w:before="122" w:beforeAutospacing="0" w:after="0" w:afterAutospacing="0"/>
              <w:ind w:left="96" w:right="0"/>
              <w:jc w:val="center"/>
            </w:pPr>
            <w:r>
              <w:rPr>
                <w:rFonts w:hint="eastAsia" w:ascii="宋体" w:cs="宋体"/>
                <w:sz w:val="21"/>
                <w:szCs w:val="21"/>
              </w:rPr>
              <w:t xml:space="preserve"> </w:t>
            </w:r>
          </w:p>
        </w:tc>
        <w:tc>
          <w:tcPr>
            <w:tcW w:w="3637" w:type="dxa"/>
            <w:gridSpan w:val="3"/>
            <w:tcBorders>
              <w:top w:val="single" w:color="000000" w:sz="6" w:space="0"/>
              <w:left w:val="single" w:color="000000" w:sz="6" w:space="0"/>
              <w:bottom w:val="single" w:color="000000" w:sz="12" w:space="0"/>
              <w:right w:val="single" w:color="000000" w:sz="6" w:space="0"/>
            </w:tcBorders>
            <w:noWrap w:val="0"/>
            <w:vAlign w:val="top"/>
          </w:tcPr>
          <w:p>
            <w:pPr>
              <w:pStyle w:val="42"/>
              <w:keepNext w:val="0"/>
              <w:keepLines w:val="0"/>
              <w:suppressLineNumbers w:val="0"/>
              <w:kinsoku w:val="0"/>
              <w:overflowPunct w:val="0"/>
              <w:spacing w:before="122" w:beforeAutospacing="0" w:after="0" w:afterAutospacing="0"/>
              <w:ind w:left="103" w:right="0"/>
              <w:jc w:val="center"/>
            </w:pPr>
            <w:r>
              <w:rPr>
                <w:rFonts w:hint="eastAsia" w:ascii="宋体" w:cs="宋体"/>
                <w:sz w:val="21"/>
                <w:szCs w:val="21"/>
              </w:rPr>
              <w:t xml:space="preserve"> </w:t>
            </w:r>
          </w:p>
        </w:tc>
        <w:tc>
          <w:tcPr>
            <w:tcW w:w="1404" w:type="dxa"/>
            <w:tcBorders>
              <w:top w:val="single" w:color="000000" w:sz="6" w:space="0"/>
              <w:left w:val="single" w:color="000000" w:sz="6" w:space="0"/>
              <w:bottom w:val="single" w:color="000000" w:sz="12" w:space="0"/>
              <w:right w:val="single" w:color="000000" w:sz="6" w:space="0"/>
            </w:tcBorders>
            <w:noWrap w:val="0"/>
            <w:vAlign w:val="top"/>
          </w:tcPr>
          <w:p>
            <w:pPr>
              <w:pStyle w:val="42"/>
              <w:keepNext w:val="0"/>
              <w:keepLines w:val="0"/>
              <w:suppressLineNumbers w:val="0"/>
              <w:kinsoku w:val="0"/>
              <w:overflowPunct w:val="0"/>
              <w:spacing w:before="122" w:beforeAutospacing="0" w:after="0" w:afterAutospacing="0"/>
              <w:ind w:left="103" w:right="0"/>
              <w:jc w:val="center"/>
            </w:pPr>
            <w:r>
              <w:rPr>
                <w:rFonts w:hint="eastAsia" w:ascii="宋体" w:cs="宋体"/>
                <w:sz w:val="21"/>
                <w:szCs w:val="21"/>
              </w:rPr>
              <w:t xml:space="preserve"> </w:t>
            </w:r>
          </w:p>
        </w:tc>
        <w:tc>
          <w:tcPr>
            <w:tcW w:w="2204" w:type="dxa"/>
            <w:gridSpan w:val="2"/>
            <w:tcBorders>
              <w:top w:val="single" w:color="000000" w:sz="6" w:space="0"/>
              <w:left w:val="single" w:color="000000" w:sz="6" w:space="0"/>
              <w:bottom w:val="single" w:color="000000" w:sz="12" w:space="0"/>
              <w:right w:val="single" w:color="000000" w:sz="4" w:space="0"/>
            </w:tcBorders>
            <w:noWrap w:val="0"/>
            <w:vAlign w:val="top"/>
          </w:tcPr>
          <w:p>
            <w:pPr>
              <w:pStyle w:val="42"/>
              <w:keepNext w:val="0"/>
              <w:keepLines w:val="0"/>
              <w:suppressLineNumbers w:val="0"/>
              <w:kinsoku w:val="0"/>
              <w:overflowPunct w:val="0"/>
              <w:spacing w:before="122" w:beforeAutospacing="0" w:after="0" w:afterAutospacing="0"/>
              <w:ind w:left="103" w:right="0"/>
              <w:jc w:val="center"/>
            </w:pPr>
            <w:r>
              <w:rPr>
                <w:rFonts w:hint="eastAsia" w:ascii="宋体" w:cs="宋体"/>
                <w:sz w:val="21"/>
                <w:szCs w:val="21"/>
              </w:rPr>
              <w:t xml:space="preserve"> </w:t>
            </w:r>
          </w:p>
        </w:tc>
      </w:tr>
    </w:tbl>
    <w:p>
      <w:pPr>
        <w:pStyle w:val="2"/>
        <w:kinsoku w:val="0"/>
        <w:overflowPunct w:val="0"/>
        <w:spacing w:before="57" w:line="271" w:lineRule="exact"/>
        <w:rPr>
          <w:spacing w:val="-2"/>
        </w:rPr>
      </w:pPr>
      <w:r>
        <w:rPr>
          <w:rFonts w:hint="eastAsia"/>
          <w:spacing w:val="-2"/>
        </w:rPr>
        <w:t>说明：主要人员证书、类似项目证明资料等按第二章第</w:t>
      </w:r>
      <w:r>
        <w:rPr>
          <w:spacing w:val="-53"/>
        </w:rPr>
        <w:t xml:space="preserve"> </w:t>
      </w:r>
      <w:r>
        <w:rPr>
          <w:spacing w:val="-1"/>
        </w:rPr>
        <w:t>4</w:t>
      </w:r>
      <w:r>
        <w:rPr>
          <w:rFonts w:hint="eastAsia"/>
          <w:spacing w:val="-1"/>
          <w:lang w:val="en-US" w:eastAsia="zh-CN"/>
        </w:rPr>
        <w:t>2</w:t>
      </w:r>
      <w:r>
        <w:rPr>
          <w:spacing w:val="-1"/>
        </w:rPr>
        <w:t>.1</w:t>
      </w:r>
      <w:r>
        <w:rPr>
          <w:spacing w:val="-55"/>
        </w:rPr>
        <w:t xml:space="preserve"> </w:t>
      </w:r>
      <w:r>
        <w:rPr>
          <w:rFonts w:hint="eastAsia"/>
          <w:spacing w:val="-2"/>
        </w:rPr>
        <w:t>款或第四章要求提供。</w:t>
      </w:r>
    </w:p>
    <w:p>
      <w:pPr>
        <w:pStyle w:val="2"/>
        <w:kinsoku w:val="0"/>
        <w:overflowPunct w:val="0"/>
        <w:ind w:right="8727"/>
      </w:pPr>
      <w:r>
        <w:t xml:space="preserve"> </w:t>
      </w:r>
    </w:p>
    <w:p>
      <w:pPr>
        <w:spacing w:line="420" w:lineRule="exact"/>
        <w:jc w:val="center"/>
        <w:rPr>
          <w:rFonts w:hint="eastAsia" w:ascii="宋体" w:cs="宋体"/>
          <w:sz w:val="24"/>
        </w:rPr>
      </w:pPr>
    </w:p>
    <w:p>
      <w:pPr>
        <w:rPr>
          <w:rFonts w:hint="eastAsia" w:ascii="宋体" w:cs="宋体"/>
        </w:rPr>
      </w:pPr>
      <w:r>
        <w:rPr>
          <w:rFonts w:hint="eastAsia" w:ascii="宋体" w:cs="宋体"/>
        </w:rPr>
        <w:t>投标人名称（单位公章）：</w:t>
      </w:r>
    </w:p>
    <w:p>
      <w:pPr>
        <w:rPr>
          <w:rFonts w:hint="eastAsia" w:ascii="宋体" w:cs="宋体"/>
        </w:rPr>
      </w:pPr>
      <w:r>
        <w:rPr>
          <w:rFonts w:hint="eastAsia" w:ascii="宋体" w:cs="宋体"/>
          <w:lang w:eastAsia="zh-CN"/>
        </w:rPr>
        <w:t>法定代表人</w:t>
      </w:r>
      <w:r>
        <w:rPr>
          <w:rFonts w:hint="eastAsia" w:ascii="宋体" w:cs="宋体"/>
        </w:rPr>
        <w:t xml:space="preserve">或其授权的代理人(签字)：                     </w:t>
      </w:r>
    </w:p>
    <w:p>
      <w:pPr>
        <w:rPr>
          <w:rFonts w:hint="eastAsia" w:ascii="宋体" w:cs="宋体"/>
          <w:szCs w:val="21"/>
        </w:rPr>
        <w:sectPr>
          <w:pgSz w:w="11906" w:h="16838"/>
          <w:pgMar w:top="1531" w:right="1474" w:bottom="1531" w:left="1474" w:header="851" w:footer="992" w:gutter="0"/>
          <w:pgNumType w:fmt="decimal"/>
          <w:cols w:space="720" w:num="1"/>
          <w:docGrid w:type="lines" w:linePitch="320" w:charSpace="0"/>
        </w:sectPr>
      </w:pPr>
      <w:r>
        <w:rPr>
          <w:rFonts w:hint="eastAsia" w:ascii="宋体" w:cs="宋体"/>
        </w:rPr>
        <w:t>日期：                 年        月      日</w:t>
      </w:r>
    </w:p>
    <w:p>
      <w:pPr>
        <w:adjustRightInd w:val="0"/>
        <w:snapToGrid w:val="0"/>
        <w:spacing w:line="360" w:lineRule="auto"/>
        <w:rPr>
          <w:rFonts w:hint="eastAsia" w:ascii="宋体" w:cs="宋体"/>
          <w:color w:val="000000"/>
          <w:sz w:val="28"/>
          <w:szCs w:val="28"/>
        </w:rPr>
      </w:pPr>
      <w:r>
        <w:rPr>
          <w:rFonts w:hint="eastAsia" w:ascii="宋体" w:cs="宋体"/>
          <w:sz w:val="28"/>
          <w:szCs w:val="28"/>
        </w:rPr>
        <w:t xml:space="preserve">附件8 </w:t>
      </w:r>
      <w:r>
        <w:rPr>
          <w:rFonts w:hint="eastAsia" w:ascii="宋体" w:cs="宋体"/>
          <w:color w:val="000000"/>
          <w:sz w:val="28"/>
          <w:szCs w:val="28"/>
        </w:rPr>
        <w:t xml:space="preserve"> </w:t>
      </w:r>
    </w:p>
    <w:p>
      <w:pPr>
        <w:adjustRightInd w:val="0"/>
        <w:snapToGrid w:val="0"/>
        <w:spacing w:line="360" w:lineRule="auto"/>
        <w:jc w:val="center"/>
        <w:rPr>
          <w:rFonts w:hint="eastAsia" w:ascii="宋体" w:cs="宋体"/>
          <w:color w:val="000000"/>
          <w:sz w:val="28"/>
          <w:szCs w:val="28"/>
        </w:rPr>
      </w:pPr>
      <w:r>
        <w:rPr>
          <w:rFonts w:hint="eastAsia" w:ascii="宋体" w:cs="宋体"/>
          <w:b/>
          <w:sz w:val="32"/>
          <w:szCs w:val="32"/>
        </w:rPr>
        <w:t>参加政府采购活动前三年内在经营活动中没有重大违法记录的书面声明</w:t>
      </w:r>
    </w:p>
    <w:p>
      <w:pPr>
        <w:rPr>
          <w:rFonts w:hint="eastAsia" w:ascii="宋体" w:cs="宋体"/>
        </w:rPr>
      </w:pPr>
    </w:p>
    <w:p>
      <w:pPr>
        <w:spacing w:line="360" w:lineRule="auto"/>
        <w:rPr>
          <w:rFonts w:hint="eastAsia" w:ascii="宋体" w:cs="宋体"/>
        </w:rPr>
      </w:pPr>
      <w:r>
        <w:rPr>
          <w:rFonts w:hint="eastAsia" w:ascii="宋体" w:cs="宋体"/>
        </w:rPr>
        <w:t>致</w:t>
      </w:r>
      <w:r>
        <w:rPr>
          <w:rFonts w:hint="eastAsia" w:ascii="宋体" w:cs="宋体"/>
          <w:u w:val="single"/>
        </w:rPr>
        <w:t xml:space="preserve">              </w:t>
      </w:r>
      <w:r>
        <w:rPr>
          <w:rFonts w:hint="eastAsia" w:ascii="宋体" w:cs="宋体"/>
        </w:rPr>
        <w:t>(采购代理机构)：</w:t>
      </w:r>
    </w:p>
    <w:p>
      <w:pPr>
        <w:adjustRightInd w:val="0"/>
        <w:snapToGrid w:val="0"/>
        <w:spacing w:before="160" w:beforeLines="50" w:line="360" w:lineRule="auto"/>
        <w:ind w:left="-88" w:leftChars="-42"/>
        <w:rPr>
          <w:rFonts w:hint="eastAsia" w:ascii="宋体" w:cs="宋体"/>
          <w:color w:val="000000"/>
          <w:szCs w:val="21"/>
        </w:rPr>
      </w:pPr>
    </w:p>
    <w:p>
      <w:pPr>
        <w:widowControl/>
        <w:adjustRightInd w:val="0"/>
        <w:snapToGrid w:val="0"/>
        <w:spacing w:before="160" w:beforeLines="50" w:line="360" w:lineRule="auto"/>
        <w:ind w:firstLine="420" w:firstLineChars="200"/>
        <w:rPr>
          <w:rFonts w:hint="eastAsia" w:ascii="宋体" w:cs="宋体"/>
          <w:color w:val="000000"/>
          <w:szCs w:val="21"/>
        </w:rPr>
      </w:pPr>
      <w:r>
        <w:rPr>
          <w:rFonts w:hint="eastAsia" w:ascii="宋体" w:cs="宋体"/>
          <w:bCs/>
          <w:color w:val="000000"/>
          <w:szCs w:val="21"/>
        </w:rPr>
        <w:t>我单位在</w:t>
      </w:r>
      <w:r>
        <w:rPr>
          <w:rFonts w:hint="eastAsia" w:ascii="宋体" w:cs="宋体"/>
          <w:color w:val="000000"/>
          <w:szCs w:val="21"/>
        </w:rPr>
        <w:t>参加采购活动前三年内在经营活动中没有政府采购法第二十二条第一款第（五）项所称重大违法记录，包括：</w:t>
      </w:r>
    </w:p>
    <w:p>
      <w:pPr>
        <w:widowControl/>
        <w:adjustRightInd w:val="0"/>
        <w:snapToGrid w:val="0"/>
        <w:spacing w:before="160" w:beforeLines="50" w:line="360" w:lineRule="auto"/>
        <w:ind w:firstLine="420" w:firstLineChars="200"/>
        <w:rPr>
          <w:rFonts w:hint="eastAsia" w:ascii="宋体" w:cs="宋体"/>
          <w:color w:val="000000"/>
          <w:szCs w:val="21"/>
        </w:rPr>
      </w:pPr>
      <w:r>
        <w:rPr>
          <w:rFonts w:hint="eastAsia" w:ascii="宋体" w:cs="宋体"/>
          <w:color w:val="000000"/>
          <w:szCs w:val="21"/>
        </w:rPr>
        <w:t>（一）</w:t>
      </w:r>
      <w:r>
        <w:rPr>
          <w:rFonts w:hint="eastAsia" w:ascii="宋体" w:cs="宋体"/>
          <w:bCs/>
          <w:color w:val="000000"/>
          <w:szCs w:val="21"/>
        </w:rPr>
        <w:t>我单位</w:t>
      </w:r>
      <w:r>
        <w:rPr>
          <w:rFonts w:hint="eastAsia" w:ascii="宋体" w:cs="宋体"/>
          <w:color w:val="000000"/>
          <w:szCs w:val="21"/>
        </w:rPr>
        <w:t>或者其</w:t>
      </w:r>
      <w:r>
        <w:rPr>
          <w:rFonts w:hint="eastAsia" w:ascii="宋体" w:cs="宋体"/>
          <w:color w:val="000000"/>
          <w:szCs w:val="21"/>
          <w:lang w:eastAsia="zh-CN"/>
        </w:rPr>
        <w:t>法定代表人</w:t>
      </w:r>
      <w:r>
        <w:rPr>
          <w:rFonts w:hint="eastAsia" w:ascii="宋体" w:cs="宋体"/>
          <w:color w:val="000000"/>
          <w:szCs w:val="21"/>
        </w:rPr>
        <w:t>、董事、监事、高级管理人员因经营活动中的违法行为受到行政处罚，但警告和罚款额在</w:t>
      </w:r>
      <w:r>
        <w:rPr>
          <w:rFonts w:hint="eastAsia" w:ascii="宋体" w:cs="宋体"/>
          <w:color w:val="000000"/>
          <w:szCs w:val="21"/>
          <w:lang w:val="en-US" w:eastAsia="zh-CN"/>
        </w:rPr>
        <w:t>较大数额</w:t>
      </w:r>
      <w:r>
        <w:rPr>
          <w:rFonts w:hint="eastAsia" w:ascii="宋体" w:cs="宋体"/>
          <w:color w:val="000000"/>
          <w:szCs w:val="21"/>
        </w:rPr>
        <w:t>以下的行政处罚除外；</w:t>
      </w:r>
    </w:p>
    <w:p>
      <w:pPr>
        <w:widowControl/>
        <w:adjustRightInd w:val="0"/>
        <w:snapToGrid w:val="0"/>
        <w:spacing w:before="160" w:beforeLines="50" w:line="360" w:lineRule="auto"/>
        <w:ind w:firstLine="420" w:firstLineChars="200"/>
        <w:rPr>
          <w:rFonts w:hint="eastAsia" w:ascii="宋体" w:cs="宋体"/>
          <w:color w:val="000000"/>
          <w:szCs w:val="21"/>
        </w:rPr>
      </w:pPr>
      <w:r>
        <w:rPr>
          <w:rFonts w:hint="eastAsia" w:ascii="宋体" w:cs="宋体"/>
          <w:color w:val="000000"/>
          <w:szCs w:val="21"/>
        </w:rPr>
        <w:t>（二）</w:t>
      </w:r>
      <w:r>
        <w:rPr>
          <w:rFonts w:hint="eastAsia" w:ascii="宋体" w:cs="宋体"/>
          <w:bCs/>
          <w:color w:val="000000"/>
          <w:szCs w:val="21"/>
        </w:rPr>
        <w:t>我单位</w:t>
      </w:r>
      <w:r>
        <w:rPr>
          <w:rFonts w:hint="eastAsia" w:ascii="宋体" w:cs="宋体"/>
          <w:color w:val="000000"/>
          <w:szCs w:val="21"/>
        </w:rPr>
        <w:t>或者其</w:t>
      </w:r>
      <w:r>
        <w:rPr>
          <w:rFonts w:hint="eastAsia" w:ascii="宋体" w:cs="宋体"/>
          <w:color w:val="000000"/>
          <w:szCs w:val="21"/>
          <w:lang w:eastAsia="zh-CN"/>
        </w:rPr>
        <w:t>法定代表人</w:t>
      </w:r>
      <w:r>
        <w:rPr>
          <w:rFonts w:hint="eastAsia" w:ascii="宋体" w:cs="宋体"/>
          <w:color w:val="000000"/>
          <w:szCs w:val="21"/>
        </w:rPr>
        <w:t>、董事、监事、高级管理人员因经营活动中的违法行为受到刑事处罚。</w:t>
      </w:r>
    </w:p>
    <w:p>
      <w:pPr>
        <w:widowControl/>
        <w:adjustRightInd w:val="0"/>
        <w:snapToGrid w:val="0"/>
        <w:spacing w:before="160" w:beforeLines="50" w:line="360" w:lineRule="auto"/>
        <w:ind w:firstLine="200"/>
        <w:rPr>
          <w:rFonts w:hint="eastAsia" w:ascii="宋体" w:cs="宋体"/>
          <w:color w:val="000000"/>
          <w:szCs w:val="21"/>
        </w:rPr>
      </w:pPr>
      <w:r>
        <w:rPr>
          <w:rFonts w:hint="eastAsia" w:ascii="宋体" w:cs="宋体"/>
          <w:color w:val="000000"/>
          <w:szCs w:val="21"/>
        </w:rPr>
        <w:t>特此声明！</w:t>
      </w:r>
    </w:p>
    <w:p>
      <w:pPr>
        <w:widowControl/>
        <w:adjustRightInd w:val="0"/>
        <w:snapToGrid w:val="0"/>
        <w:spacing w:before="160" w:beforeLines="50" w:line="360" w:lineRule="auto"/>
        <w:ind w:firstLine="420"/>
        <w:rPr>
          <w:rFonts w:hint="eastAsia" w:ascii="宋体" w:cs="宋体"/>
          <w:color w:val="000000"/>
          <w:szCs w:val="21"/>
        </w:rPr>
      </w:pPr>
    </w:p>
    <w:p>
      <w:pPr>
        <w:widowControl/>
        <w:adjustRightInd w:val="0"/>
        <w:snapToGrid w:val="0"/>
        <w:spacing w:before="160" w:beforeLines="50" w:line="360" w:lineRule="auto"/>
        <w:ind w:firstLine="420"/>
        <w:rPr>
          <w:rFonts w:hint="eastAsia" w:ascii="宋体" w:cs="宋体"/>
          <w:color w:val="000000"/>
          <w:szCs w:val="21"/>
        </w:rPr>
      </w:pPr>
    </w:p>
    <w:p>
      <w:pPr>
        <w:adjustRightInd w:val="0"/>
        <w:snapToGrid w:val="0"/>
        <w:spacing w:before="160" w:beforeLines="50" w:line="360" w:lineRule="auto"/>
        <w:rPr>
          <w:rFonts w:hint="eastAsia" w:ascii="宋体" w:cs="宋体"/>
          <w:color w:val="000000"/>
          <w:szCs w:val="21"/>
        </w:rPr>
      </w:pPr>
      <w:r>
        <w:rPr>
          <w:rFonts w:hint="eastAsia" w:ascii="宋体" w:cs="宋体"/>
          <w:color w:val="000000"/>
          <w:szCs w:val="21"/>
        </w:rPr>
        <w:t xml:space="preserve">供应商名称（单位章）： </w:t>
      </w:r>
    </w:p>
    <w:p>
      <w:pPr>
        <w:adjustRightInd w:val="0"/>
        <w:snapToGrid w:val="0"/>
        <w:spacing w:before="160" w:beforeLines="50" w:line="360" w:lineRule="auto"/>
        <w:rPr>
          <w:rFonts w:hint="eastAsia" w:ascii="宋体" w:cs="宋体"/>
          <w:color w:val="000000"/>
          <w:szCs w:val="21"/>
        </w:rPr>
      </w:pPr>
      <w:r>
        <w:rPr>
          <w:rFonts w:hint="eastAsia" w:ascii="宋体" w:cs="宋体"/>
          <w:color w:val="000000"/>
          <w:szCs w:val="21"/>
          <w:lang w:eastAsia="zh-CN"/>
        </w:rPr>
        <w:t>法定代表人</w:t>
      </w:r>
      <w:r>
        <w:rPr>
          <w:rFonts w:hint="eastAsia" w:ascii="宋体" w:cs="宋体"/>
          <w:color w:val="000000"/>
          <w:szCs w:val="21"/>
        </w:rPr>
        <w:t>（签字或盖章）：</w:t>
      </w:r>
      <w:r>
        <w:rPr>
          <w:rFonts w:hint="eastAsia" w:ascii="宋体" w:cs="宋体"/>
          <w:color w:val="000000"/>
          <w:szCs w:val="21"/>
          <w:u w:val="single"/>
        </w:rPr>
        <w:t xml:space="preserve">              </w:t>
      </w:r>
    </w:p>
    <w:p>
      <w:pPr>
        <w:widowControl/>
        <w:adjustRightInd w:val="0"/>
        <w:snapToGrid w:val="0"/>
        <w:spacing w:before="160" w:beforeLines="50" w:line="360" w:lineRule="auto"/>
        <w:rPr>
          <w:rFonts w:hint="eastAsia" w:ascii="宋体" w:cs="宋体"/>
          <w:color w:val="000000"/>
          <w:szCs w:val="21"/>
        </w:rPr>
      </w:pPr>
      <w:r>
        <w:rPr>
          <w:rFonts w:hint="eastAsia" w:ascii="宋体" w:cs="宋体"/>
          <w:color w:val="000000"/>
          <w:szCs w:val="21"/>
        </w:rPr>
        <w:t>日期：</w:t>
      </w:r>
      <w:r>
        <w:rPr>
          <w:rFonts w:hint="eastAsia" w:ascii="宋体" w:cs="宋体"/>
          <w:color w:val="000000"/>
          <w:szCs w:val="21"/>
          <w:u w:val="single"/>
        </w:rPr>
        <w:t xml:space="preserve">       </w:t>
      </w:r>
      <w:r>
        <w:rPr>
          <w:rFonts w:hint="eastAsia" w:ascii="宋体" w:cs="宋体"/>
          <w:color w:val="000000"/>
          <w:szCs w:val="21"/>
        </w:rPr>
        <w:t xml:space="preserve"> 年</w:t>
      </w:r>
      <w:r>
        <w:rPr>
          <w:rFonts w:hint="eastAsia" w:ascii="宋体" w:cs="宋体"/>
          <w:color w:val="000000"/>
          <w:szCs w:val="21"/>
          <w:u w:val="single"/>
        </w:rPr>
        <w:t xml:space="preserve">    </w:t>
      </w:r>
      <w:r>
        <w:rPr>
          <w:rFonts w:hint="eastAsia" w:ascii="宋体" w:cs="宋体"/>
          <w:color w:val="000000"/>
          <w:szCs w:val="21"/>
        </w:rPr>
        <w:t>月</w:t>
      </w:r>
      <w:r>
        <w:rPr>
          <w:rFonts w:hint="eastAsia" w:ascii="宋体" w:cs="宋体"/>
          <w:color w:val="000000"/>
          <w:szCs w:val="21"/>
          <w:u w:val="single"/>
        </w:rPr>
        <w:t xml:space="preserve">     </w:t>
      </w:r>
      <w:r>
        <w:rPr>
          <w:rFonts w:hint="eastAsia" w:ascii="宋体" w:cs="宋体"/>
          <w:color w:val="000000"/>
          <w:szCs w:val="21"/>
        </w:rPr>
        <w:t>日</w:t>
      </w:r>
    </w:p>
    <w:p>
      <w:pPr>
        <w:widowControl/>
        <w:adjustRightInd w:val="0"/>
        <w:snapToGrid w:val="0"/>
        <w:spacing w:before="160" w:beforeLines="50" w:line="360" w:lineRule="auto"/>
        <w:rPr>
          <w:rFonts w:hint="eastAsia" w:ascii="宋体" w:cs="宋体"/>
          <w:color w:val="000000"/>
          <w:szCs w:val="21"/>
        </w:rPr>
      </w:pPr>
    </w:p>
    <w:p>
      <w:pPr>
        <w:widowControl/>
        <w:adjustRightInd w:val="0"/>
        <w:snapToGrid w:val="0"/>
        <w:spacing w:before="160" w:beforeLines="50" w:line="360" w:lineRule="auto"/>
        <w:rPr>
          <w:rFonts w:hint="eastAsia" w:ascii="宋体" w:cs="宋体"/>
          <w:color w:val="000000"/>
          <w:szCs w:val="21"/>
        </w:rPr>
      </w:pPr>
    </w:p>
    <w:p>
      <w:pPr>
        <w:widowControl/>
        <w:adjustRightInd w:val="0"/>
        <w:snapToGrid w:val="0"/>
        <w:spacing w:before="160" w:beforeLines="50" w:line="360" w:lineRule="auto"/>
        <w:rPr>
          <w:rFonts w:hint="eastAsia" w:ascii="宋体" w:cs="宋体"/>
          <w:color w:val="000000"/>
          <w:szCs w:val="21"/>
        </w:rPr>
      </w:pPr>
    </w:p>
    <w:p>
      <w:pPr>
        <w:widowControl/>
        <w:adjustRightInd w:val="0"/>
        <w:snapToGrid w:val="0"/>
        <w:spacing w:before="160" w:beforeLines="50" w:line="360" w:lineRule="auto"/>
        <w:rPr>
          <w:rFonts w:hint="eastAsia" w:ascii="宋体" w:cs="宋体"/>
          <w:color w:val="000000"/>
          <w:szCs w:val="21"/>
        </w:rPr>
      </w:pPr>
    </w:p>
    <w:p>
      <w:pPr>
        <w:widowControl/>
        <w:adjustRightInd w:val="0"/>
        <w:snapToGrid w:val="0"/>
        <w:spacing w:before="160" w:beforeLines="50" w:line="360" w:lineRule="auto"/>
        <w:rPr>
          <w:rFonts w:hint="eastAsia" w:ascii="宋体" w:cs="宋体"/>
          <w:color w:val="000000"/>
          <w:szCs w:val="21"/>
        </w:rPr>
      </w:pPr>
    </w:p>
    <w:p>
      <w:pPr>
        <w:widowControl/>
        <w:adjustRightInd w:val="0"/>
        <w:snapToGrid w:val="0"/>
        <w:spacing w:before="160" w:beforeLines="50" w:line="360" w:lineRule="auto"/>
        <w:rPr>
          <w:rFonts w:hint="eastAsia" w:ascii="宋体" w:cs="宋体"/>
          <w:color w:val="000000"/>
          <w:szCs w:val="21"/>
        </w:rPr>
      </w:pPr>
    </w:p>
    <w:p>
      <w:pPr>
        <w:widowControl/>
        <w:adjustRightInd w:val="0"/>
        <w:snapToGrid w:val="0"/>
        <w:spacing w:before="160" w:beforeLines="50" w:line="360" w:lineRule="auto"/>
        <w:rPr>
          <w:rFonts w:hint="eastAsia" w:ascii="宋体" w:cs="宋体"/>
          <w:color w:val="000000"/>
          <w:szCs w:val="21"/>
        </w:rPr>
      </w:pPr>
    </w:p>
    <w:p>
      <w:pPr>
        <w:rPr>
          <w:rFonts w:hint="eastAsia" w:ascii="宋体" w:cs="宋体"/>
          <w:sz w:val="28"/>
          <w:szCs w:val="28"/>
        </w:rPr>
      </w:pPr>
      <w:r>
        <w:rPr>
          <w:rFonts w:hint="eastAsia" w:ascii="宋体" w:cs="宋体"/>
          <w:sz w:val="28"/>
          <w:szCs w:val="28"/>
        </w:rPr>
        <w:br w:type="page"/>
      </w:r>
    </w:p>
    <w:p>
      <w:pPr>
        <w:adjustRightInd w:val="0"/>
        <w:snapToGrid w:val="0"/>
        <w:spacing w:line="360" w:lineRule="auto"/>
        <w:rPr>
          <w:rFonts w:hint="eastAsia" w:ascii="宋体" w:cs="宋体"/>
          <w:sz w:val="28"/>
          <w:szCs w:val="28"/>
        </w:rPr>
      </w:pPr>
      <w:r>
        <w:rPr>
          <w:rFonts w:hint="eastAsia" w:ascii="宋体" w:cs="宋体"/>
          <w:sz w:val="28"/>
          <w:szCs w:val="28"/>
        </w:rPr>
        <w:t>附件9</w:t>
      </w:r>
    </w:p>
    <w:p>
      <w:pPr>
        <w:widowControl/>
        <w:adjustRightInd w:val="0"/>
        <w:snapToGrid w:val="0"/>
        <w:spacing w:before="160" w:beforeLines="50" w:line="360" w:lineRule="auto"/>
        <w:rPr>
          <w:rFonts w:hint="eastAsia" w:ascii="宋体" w:cs="宋体"/>
          <w:b/>
          <w:sz w:val="32"/>
          <w:szCs w:val="32"/>
        </w:rPr>
      </w:pPr>
      <w:r>
        <w:rPr>
          <w:rFonts w:hint="eastAsia" w:ascii="宋体" w:hAnsi="宋体" w:cs="宋体"/>
          <w:b/>
          <w:sz w:val="30"/>
          <w:szCs w:val="30"/>
        </w:rPr>
        <w:t>投标人未被列入失信被执行人、重大税收违法案件当事人名单、政府采购严重违法失信行为记录名单的书面声明（格式自拟）并附经“信用中国”（ http://www.creditchina.gov.cn/ ）网站或“中国政府采购网网站”（http://www.ccgp.gov.cn/ ）查询记录。</w:t>
      </w:r>
    </w:p>
    <w:p>
      <w:pPr>
        <w:widowControl/>
        <w:adjustRightInd w:val="0"/>
        <w:snapToGrid w:val="0"/>
        <w:spacing w:before="160" w:beforeLines="50" w:line="360" w:lineRule="auto"/>
        <w:rPr>
          <w:rFonts w:hint="eastAsia" w:ascii="宋体" w:cs="宋体"/>
          <w:b/>
          <w:sz w:val="32"/>
          <w:szCs w:val="32"/>
        </w:rPr>
      </w:pPr>
    </w:p>
    <w:p>
      <w:pPr>
        <w:widowControl/>
        <w:adjustRightInd w:val="0"/>
        <w:snapToGrid w:val="0"/>
        <w:spacing w:before="160" w:beforeLines="50" w:line="360" w:lineRule="auto"/>
        <w:rPr>
          <w:rFonts w:hint="eastAsia" w:ascii="宋体" w:cs="宋体"/>
          <w:b/>
          <w:sz w:val="32"/>
          <w:szCs w:val="32"/>
        </w:rPr>
      </w:pPr>
    </w:p>
    <w:p>
      <w:pPr>
        <w:widowControl/>
        <w:adjustRightInd w:val="0"/>
        <w:snapToGrid w:val="0"/>
        <w:spacing w:before="160" w:beforeLines="50" w:line="360" w:lineRule="auto"/>
        <w:rPr>
          <w:rFonts w:hint="eastAsia" w:ascii="宋体" w:cs="宋体"/>
          <w:color w:val="000000"/>
          <w:szCs w:val="21"/>
        </w:rPr>
      </w:pPr>
    </w:p>
    <w:p>
      <w:pPr>
        <w:adjustRightInd w:val="0"/>
        <w:snapToGrid w:val="0"/>
        <w:rPr>
          <w:rFonts w:hint="eastAsia" w:ascii="宋体" w:cs="宋体"/>
          <w:b/>
          <w:bCs/>
          <w:sz w:val="28"/>
          <w:szCs w:val="28"/>
        </w:rPr>
      </w:pPr>
    </w:p>
    <w:p>
      <w:pPr>
        <w:adjustRightInd w:val="0"/>
        <w:snapToGrid w:val="0"/>
        <w:rPr>
          <w:rFonts w:hint="eastAsia" w:ascii="宋体" w:cs="宋体"/>
          <w:b/>
          <w:bCs/>
          <w:sz w:val="28"/>
          <w:szCs w:val="28"/>
        </w:rPr>
      </w:pPr>
    </w:p>
    <w:p>
      <w:pPr>
        <w:adjustRightInd w:val="0"/>
        <w:snapToGrid w:val="0"/>
        <w:rPr>
          <w:rFonts w:hint="eastAsia" w:ascii="宋体" w:cs="宋体"/>
          <w:b/>
          <w:bCs/>
          <w:sz w:val="28"/>
          <w:szCs w:val="28"/>
        </w:rPr>
      </w:pPr>
    </w:p>
    <w:p>
      <w:pPr>
        <w:rPr>
          <w:rFonts w:hint="eastAsia" w:ascii="宋体" w:cs="宋体"/>
          <w:sz w:val="28"/>
          <w:szCs w:val="36"/>
        </w:rPr>
      </w:pPr>
      <w:bookmarkStart w:id="17" w:name="_Toc16057"/>
      <w:r>
        <w:rPr>
          <w:rFonts w:hint="eastAsia" w:ascii="宋体" w:cs="宋体"/>
          <w:sz w:val="28"/>
          <w:szCs w:val="36"/>
        </w:rPr>
        <w:br w:type="page"/>
      </w:r>
    </w:p>
    <w:p>
      <w:pPr>
        <w:pStyle w:val="5"/>
        <w:jc w:val="center"/>
        <w:rPr>
          <w:rFonts w:hint="eastAsia" w:ascii="宋体" w:cs="宋体"/>
          <w:sz w:val="28"/>
          <w:szCs w:val="36"/>
        </w:rPr>
      </w:pPr>
      <w:r>
        <w:rPr>
          <w:rFonts w:hint="eastAsia" w:ascii="宋体" w:cs="宋体"/>
          <w:sz w:val="28"/>
          <w:szCs w:val="36"/>
        </w:rPr>
        <w:t>九、最后报价</w:t>
      </w:r>
      <w:bookmarkEnd w:id="17"/>
    </w:p>
    <w:p>
      <w:pPr>
        <w:adjustRightInd w:val="0"/>
        <w:snapToGrid w:val="0"/>
        <w:jc w:val="center"/>
        <w:rPr>
          <w:rFonts w:hint="eastAsia" w:ascii="宋体" w:cs="宋体"/>
          <w:b/>
          <w:bCs/>
          <w:sz w:val="32"/>
          <w:szCs w:val="32"/>
        </w:rPr>
      </w:pPr>
    </w:p>
    <w:p>
      <w:pPr>
        <w:adjustRightInd w:val="0"/>
        <w:snapToGrid w:val="0"/>
        <w:jc w:val="center"/>
        <w:rPr>
          <w:rFonts w:hint="eastAsia" w:ascii="宋体" w:cs="宋体"/>
          <w:b/>
          <w:bCs/>
          <w:sz w:val="32"/>
          <w:szCs w:val="32"/>
        </w:rPr>
      </w:pPr>
      <w:r>
        <w:rPr>
          <w:rFonts w:hint="eastAsia" w:ascii="宋体" w:cs="宋体"/>
          <w:b/>
          <w:bCs/>
          <w:sz w:val="32"/>
          <w:szCs w:val="32"/>
        </w:rPr>
        <w:t>（开标现场</w:t>
      </w:r>
      <w:r>
        <w:rPr>
          <w:rFonts w:hint="eastAsia" w:ascii="宋体" w:cs="宋体"/>
          <w:b/>
          <w:bCs/>
          <w:sz w:val="32"/>
          <w:szCs w:val="32"/>
          <w:lang w:eastAsia="zh-CN"/>
        </w:rPr>
        <w:t>进行报价</w:t>
      </w:r>
      <w:r>
        <w:rPr>
          <w:rFonts w:hint="eastAsia" w:ascii="宋体" w:cs="宋体"/>
          <w:b/>
          <w:bCs/>
          <w:sz w:val="32"/>
          <w:szCs w:val="32"/>
        </w:rPr>
        <w:t>）</w:t>
      </w:r>
    </w:p>
    <w:p>
      <w:pPr>
        <w:adjustRightInd w:val="0"/>
        <w:snapToGrid w:val="0"/>
        <w:rPr>
          <w:rFonts w:hint="eastAsia" w:ascii="宋体" w:cs="宋体"/>
          <w:b/>
          <w:bCs/>
          <w:sz w:val="28"/>
          <w:szCs w:val="28"/>
        </w:rPr>
      </w:pPr>
    </w:p>
    <w:p>
      <w:pPr>
        <w:pStyle w:val="46"/>
        <w:rPr>
          <w:rFonts w:hint="eastAsia"/>
        </w:rPr>
      </w:pPr>
    </w:p>
    <w:p>
      <w:pPr>
        <w:adjustRightInd w:val="0"/>
        <w:snapToGrid w:val="0"/>
        <w:ind w:left="-88" w:leftChars="-42"/>
        <w:jc w:val="center"/>
        <w:rPr>
          <w:rFonts w:hint="eastAsia" w:ascii="宋体" w:hAnsi="宋体" w:eastAsia="宋体" w:cs="宋体"/>
          <w:b/>
          <w:color w:val="auto"/>
          <w:sz w:val="24"/>
        </w:rPr>
      </w:pPr>
    </w:p>
    <w:p>
      <w:pPr>
        <w:adjustRightInd w:val="0"/>
        <w:snapToGrid w:val="0"/>
        <w:ind w:left="-88" w:leftChars="-42"/>
        <w:jc w:val="center"/>
        <w:rPr>
          <w:rFonts w:hint="eastAsia" w:ascii="宋体" w:hAnsi="宋体" w:eastAsia="宋体" w:cs="宋体"/>
          <w:b/>
          <w:color w:val="auto"/>
          <w:sz w:val="24"/>
        </w:rPr>
      </w:pPr>
    </w:p>
    <w:p>
      <w:pPr>
        <w:adjustRightInd w:val="0"/>
        <w:snapToGrid w:val="0"/>
        <w:ind w:left="-88" w:leftChars="-42"/>
        <w:jc w:val="center"/>
        <w:rPr>
          <w:rFonts w:hint="eastAsia" w:ascii="宋体" w:hAnsi="宋体" w:eastAsia="宋体" w:cs="宋体"/>
          <w:b/>
          <w:color w:val="auto"/>
          <w:sz w:val="24"/>
        </w:rPr>
      </w:pPr>
    </w:p>
    <w:p>
      <w:pPr>
        <w:adjustRightInd w:val="0"/>
        <w:snapToGrid w:val="0"/>
        <w:ind w:left="-88" w:leftChars="-42"/>
        <w:jc w:val="center"/>
        <w:rPr>
          <w:rFonts w:hint="eastAsia" w:ascii="宋体" w:hAnsi="宋体" w:eastAsia="宋体" w:cs="宋体"/>
          <w:b/>
          <w:color w:val="auto"/>
          <w:sz w:val="24"/>
        </w:rPr>
      </w:pPr>
    </w:p>
    <w:p>
      <w:pPr>
        <w:adjustRightInd w:val="0"/>
        <w:snapToGrid w:val="0"/>
        <w:ind w:left="-88" w:leftChars="-42"/>
        <w:jc w:val="center"/>
        <w:rPr>
          <w:rFonts w:hint="eastAsia" w:ascii="宋体" w:hAnsi="宋体" w:eastAsia="宋体" w:cs="宋体"/>
          <w:b/>
          <w:color w:val="auto"/>
          <w:sz w:val="24"/>
        </w:rPr>
      </w:pPr>
    </w:p>
    <w:p>
      <w:pPr>
        <w:adjustRightInd w:val="0"/>
        <w:snapToGrid w:val="0"/>
        <w:ind w:left="-88" w:leftChars="-42"/>
        <w:jc w:val="center"/>
        <w:rPr>
          <w:rFonts w:hint="eastAsia" w:ascii="宋体" w:hAnsi="宋体" w:eastAsia="宋体" w:cs="宋体"/>
          <w:b/>
          <w:color w:val="auto"/>
          <w:sz w:val="24"/>
        </w:rPr>
      </w:pPr>
    </w:p>
    <w:p>
      <w:pPr>
        <w:tabs>
          <w:tab w:val="left" w:pos="0"/>
        </w:tabs>
        <w:adjustRightInd w:val="0"/>
        <w:snapToGrid w:val="0"/>
        <w:ind w:firstLine="643" w:firstLineChars="200"/>
        <w:jc w:val="center"/>
        <w:rPr>
          <w:rFonts w:hint="eastAsia" w:ascii="宋体" w:hAnsi="宋体" w:eastAsia="宋体" w:cs="宋体"/>
          <w:b/>
          <w:color w:val="auto"/>
          <w:sz w:val="32"/>
          <w:szCs w:val="32"/>
        </w:rPr>
      </w:pPr>
    </w:p>
    <w:p>
      <w:pPr>
        <w:tabs>
          <w:tab w:val="left" w:pos="0"/>
        </w:tabs>
        <w:adjustRightInd w:val="0"/>
        <w:snapToGrid w:val="0"/>
        <w:ind w:firstLine="643" w:firstLineChars="200"/>
        <w:jc w:val="center"/>
        <w:rPr>
          <w:rFonts w:hint="eastAsia" w:ascii="宋体" w:hAnsi="宋体" w:eastAsia="宋体" w:cs="宋体"/>
          <w:b/>
          <w:color w:val="auto"/>
          <w:sz w:val="32"/>
          <w:szCs w:val="32"/>
        </w:rPr>
      </w:pPr>
    </w:p>
    <w:p>
      <w:pPr>
        <w:tabs>
          <w:tab w:val="left" w:pos="0"/>
        </w:tabs>
        <w:adjustRightInd w:val="0"/>
        <w:snapToGrid w:val="0"/>
        <w:ind w:firstLine="643" w:firstLineChars="200"/>
        <w:jc w:val="center"/>
        <w:rPr>
          <w:rFonts w:hint="eastAsia" w:ascii="宋体" w:hAnsi="宋体" w:eastAsia="宋体" w:cs="宋体"/>
          <w:b/>
          <w:color w:val="auto"/>
          <w:sz w:val="32"/>
          <w:szCs w:val="32"/>
        </w:rPr>
      </w:pPr>
    </w:p>
    <w:p>
      <w:pPr>
        <w:tabs>
          <w:tab w:val="left" w:pos="0"/>
        </w:tabs>
        <w:adjustRightInd w:val="0"/>
        <w:snapToGrid w:val="0"/>
        <w:ind w:firstLine="643" w:firstLineChars="200"/>
        <w:jc w:val="center"/>
        <w:rPr>
          <w:rFonts w:hint="eastAsia" w:ascii="宋体" w:hAnsi="宋体" w:eastAsia="宋体" w:cs="宋体"/>
          <w:b/>
          <w:color w:val="auto"/>
          <w:sz w:val="32"/>
          <w:szCs w:val="32"/>
        </w:rPr>
      </w:pPr>
      <w:r>
        <w:rPr>
          <w:rFonts w:hint="eastAsia" w:ascii="宋体" w:hAnsi="宋体" w:eastAsia="宋体" w:cs="宋体"/>
          <w:b/>
          <w:color w:val="auto"/>
          <w:sz w:val="32"/>
          <w:szCs w:val="32"/>
        </w:rPr>
        <w:t>（全文完）</w:t>
      </w:r>
    </w:p>
    <w:p>
      <w:pPr>
        <w:rPr>
          <w:rFonts w:hint="eastAsia" w:ascii="宋体" w:hAnsi="宋体" w:eastAsia="宋体" w:cs="宋体"/>
          <w:color w:val="auto"/>
          <w:lang w:val="en-US" w:eastAsia="zh-CN"/>
        </w:rPr>
      </w:pPr>
    </w:p>
    <w:p>
      <w:pPr>
        <w:rPr>
          <w:rFonts w:hint="eastAsia" w:ascii="宋体" w:hAnsi="宋体" w:eastAsia="宋体" w:cs="宋体"/>
          <w:color w:val="auto"/>
          <w:lang w:val="en-US" w:eastAsia="zh-CN"/>
        </w:rPr>
      </w:pPr>
    </w:p>
    <w:sectPr>
      <w:footerReference r:id="rId9"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等线">
    <w:panose1 w:val="02010600030101010101"/>
    <w:charset w:val="86"/>
    <w:family w:val="auto"/>
    <w:pitch w:val="default"/>
    <w:sig w:usb0="A00002BF" w:usb1="38CF7CFA" w:usb2="00000016" w:usb3="00000000" w:csb0="0004000F" w:csb1="00000000"/>
  </w:font>
  <w:font w:name="Microsoft JhengHei">
    <w:panose1 w:val="020B0604030504040204"/>
    <w:charset w:val="88"/>
    <w:family w:val="swiss"/>
    <w:pitch w:val="default"/>
    <w:sig w:usb0="00000087" w:usb1="28AF4000" w:usb2="00000016" w:usb3="00000000" w:csb0="00100009"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left" w:pos="7228"/>
        <w:tab w:val="left" w:pos="7878"/>
        <w:tab w:val="clear" w:pos="4153"/>
        <w:tab w:val="clear" w:pos="8306"/>
      </w:tabs>
      <w:jc w:val="both"/>
      <w:rPr>
        <w:rFonts w:ascii="宋体" w:hAnsi="宋体"/>
      </w:rPr>
    </w:pPr>
    <w:r>
      <w:rPr>
        <w:rFonts w:hint="eastAsia" w:ascii="宋体" w:hAnsi="宋体"/>
        <w:lang w:eastAsia="zh-CN"/>
      </w:rPr>
      <w:tab/>
    </w:r>
    <w:r>
      <w:rPr>
        <w:rFonts w:hint="eastAsia" w:ascii="宋体" w:hAnsi="宋体"/>
        <w:lang w:eastAsia="zh-CN"/>
      </w:rPr>
      <w:tab/>
    </w:r>
  </w:p>
  <w:p>
    <w:pPr>
      <w:pStyle w:val="17"/>
      <w:tabs>
        <w:tab w:val="left" w:pos="7778"/>
        <w:tab w:val="clear" w:pos="4153"/>
      </w:tabs>
      <w:ind w:right="360"/>
      <w:rPr>
        <w:rFonts w:hint="eastAsia" w:eastAsiaTheme="minorEastAsia"/>
        <w:lang w:eastAsia="zh-CN"/>
      </w:rPr>
    </w:pP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left" w:pos="7228"/>
        <w:tab w:val="left" w:pos="7878"/>
        <w:tab w:val="clear" w:pos="4153"/>
        <w:tab w:val="clear" w:pos="8306"/>
      </w:tabs>
      <w:jc w:val="both"/>
      <w:rPr>
        <w:rFonts w:ascii="宋体" w:hAnsi="宋体"/>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ascii="宋体" w:hAnsi="宋体"/>
        <w:lang w:eastAsia="zh-CN"/>
      </w:rPr>
      <w:tab/>
    </w:r>
    <w:r>
      <w:rPr>
        <w:rFonts w:hint="eastAsia" w:ascii="宋体" w:hAnsi="宋体"/>
        <w:lang w:eastAsia="zh-CN"/>
      </w:rPr>
      <w:tab/>
    </w:r>
  </w:p>
  <w:p>
    <w:pPr>
      <w:pStyle w:val="17"/>
      <w:tabs>
        <w:tab w:val="left" w:pos="7778"/>
        <w:tab w:val="clear" w:pos="4153"/>
      </w:tabs>
      <w:ind w:right="360"/>
      <w:rPr>
        <w:rFonts w:hint="eastAsia" w:eastAsiaTheme="minorEastAsia"/>
        <w:lang w:eastAsia="zh-CN"/>
      </w:rPr>
    </w:pPr>
    <w:r>
      <w:rPr>
        <w:rFonts w:hint="eastAsia"/>
        <w:lang w:eastAsia="zh-CN"/>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hint="eastAsia"/>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7"/>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w:t>
                    </w:r>
                    <w:r>
                      <w:rPr>
                        <w:rFonts w:hint="eastAsia"/>
                        <w:lang w:eastAsia="zh-CN"/>
                      </w:rPr>
                      <w:fldChar w:fldCharType="end"/>
                    </w:r>
                    <w:r>
                      <w:rPr>
                        <w:rFonts w:hint="eastAsia"/>
                        <w:lang w:eastAsia="zh-CN"/>
                      </w:rP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right"/>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jc w:val="right"/>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7"/>
                      <w:jc w:val="right"/>
                    </w:pPr>
                    <w:r>
                      <w:fldChar w:fldCharType="begin"/>
                    </w:r>
                    <w:r>
                      <w:instrText xml:space="preserve"> PAGE   \* MERGEFORMAT </w:instrText>
                    </w:r>
                    <w:r>
                      <w:fldChar w:fldCharType="separate"/>
                    </w:r>
                    <w:r>
                      <w:t>53</w:t>
                    </w:r>
                    <w:r>
                      <w:fldChar w:fldCharType="end"/>
                    </w:r>
                  </w:p>
                </w:txbxContent>
              </v:textbox>
            </v:shape>
          </w:pict>
        </mc:Fallback>
      </mc:AlternateContent>
    </w:r>
  </w:p>
  <w:p>
    <w:pPr>
      <w:pStyle w:val="1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hint="eastAsia"/>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17"/>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w:t>
                    </w:r>
                    <w:r>
                      <w:rPr>
                        <w:rFonts w:hint="eastAsia"/>
                        <w:lang w:eastAsia="zh-CN"/>
                      </w:rPr>
                      <w:fldChar w:fldCharType="end"/>
                    </w:r>
                    <w:r>
                      <w:rPr>
                        <w:rFonts w:hint="eastAsia"/>
                        <w:lang w:eastAsia="zh-CN"/>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BCD6FD"/>
    <w:multiLevelType w:val="singleLevel"/>
    <w:tmpl w:val="E3BCD6FD"/>
    <w:lvl w:ilvl="0" w:tentative="0">
      <w:start w:val="1"/>
      <w:numFmt w:val="chineseCounting"/>
      <w:suff w:val="space"/>
      <w:lvlText w:val="第%1节"/>
      <w:lvlJc w:val="left"/>
      <w:rPr>
        <w:rFonts w:hint="eastAsia"/>
      </w:rPr>
    </w:lvl>
  </w:abstractNum>
  <w:abstractNum w:abstractNumId="1">
    <w:nsid w:val="54F5D7CE"/>
    <w:multiLevelType w:val="singleLevel"/>
    <w:tmpl w:val="54F5D7CE"/>
    <w:lvl w:ilvl="0" w:tentative="0">
      <w:start w:val="2"/>
      <w:numFmt w:val="chineseCounting"/>
      <w:suff w:val="nothing"/>
      <w:lvlText w:val="%1、"/>
      <w:lvlJc w:val="left"/>
      <w:rPr>
        <w:rFonts w:hint="eastAsia"/>
      </w:rPr>
    </w:lvl>
  </w:abstractNum>
  <w:abstractNum w:abstractNumId="2">
    <w:nsid w:val="698DC9E6"/>
    <w:multiLevelType w:val="singleLevel"/>
    <w:tmpl w:val="698DC9E6"/>
    <w:lvl w:ilvl="0" w:tentative="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c3ZGI1ODI3MTZkOWVlZjJhOGNiZjU0ZTBmOTFlZWIifQ=="/>
  </w:docVars>
  <w:rsids>
    <w:rsidRoot w:val="646E562C"/>
    <w:rsid w:val="002471C5"/>
    <w:rsid w:val="00837140"/>
    <w:rsid w:val="008F6EB2"/>
    <w:rsid w:val="009C2129"/>
    <w:rsid w:val="011E0B9D"/>
    <w:rsid w:val="01E97545"/>
    <w:rsid w:val="01F711B3"/>
    <w:rsid w:val="02661E94"/>
    <w:rsid w:val="032F2C87"/>
    <w:rsid w:val="03AC2F3B"/>
    <w:rsid w:val="03BA518F"/>
    <w:rsid w:val="03F8523F"/>
    <w:rsid w:val="040F7947"/>
    <w:rsid w:val="0416483F"/>
    <w:rsid w:val="043833BC"/>
    <w:rsid w:val="04617442"/>
    <w:rsid w:val="04DA3AF0"/>
    <w:rsid w:val="04DB2A21"/>
    <w:rsid w:val="05AA6934"/>
    <w:rsid w:val="05D77A0A"/>
    <w:rsid w:val="05D87AFD"/>
    <w:rsid w:val="06074C1F"/>
    <w:rsid w:val="060A0D89"/>
    <w:rsid w:val="06747A1B"/>
    <w:rsid w:val="069D12EE"/>
    <w:rsid w:val="077E1A0E"/>
    <w:rsid w:val="07F12200"/>
    <w:rsid w:val="085B6F9D"/>
    <w:rsid w:val="08C14B3D"/>
    <w:rsid w:val="09546AA6"/>
    <w:rsid w:val="096E2CFF"/>
    <w:rsid w:val="098D4979"/>
    <w:rsid w:val="09921B9C"/>
    <w:rsid w:val="09971383"/>
    <w:rsid w:val="09A35AAB"/>
    <w:rsid w:val="09C71BB9"/>
    <w:rsid w:val="0A365A8E"/>
    <w:rsid w:val="0A55666E"/>
    <w:rsid w:val="0AD42BEB"/>
    <w:rsid w:val="0B1E7675"/>
    <w:rsid w:val="0B3E4E01"/>
    <w:rsid w:val="0B5D3938"/>
    <w:rsid w:val="0B944709"/>
    <w:rsid w:val="0C5A1B75"/>
    <w:rsid w:val="0C947CF0"/>
    <w:rsid w:val="0C96129E"/>
    <w:rsid w:val="0CF23621"/>
    <w:rsid w:val="0D256727"/>
    <w:rsid w:val="0DBC55CD"/>
    <w:rsid w:val="0E2E1C31"/>
    <w:rsid w:val="0E6843A5"/>
    <w:rsid w:val="0EE6133C"/>
    <w:rsid w:val="0F333890"/>
    <w:rsid w:val="0F7C3AE0"/>
    <w:rsid w:val="0FC40B9C"/>
    <w:rsid w:val="0FDF3920"/>
    <w:rsid w:val="0FFB069F"/>
    <w:rsid w:val="103A68B0"/>
    <w:rsid w:val="103F3D25"/>
    <w:rsid w:val="106A63B5"/>
    <w:rsid w:val="10BA4330"/>
    <w:rsid w:val="111D69D5"/>
    <w:rsid w:val="115E00BE"/>
    <w:rsid w:val="118F1019"/>
    <w:rsid w:val="11975725"/>
    <w:rsid w:val="119A12E8"/>
    <w:rsid w:val="11C34A71"/>
    <w:rsid w:val="11E647E5"/>
    <w:rsid w:val="11F8418B"/>
    <w:rsid w:val="12D640B7"/>
    <w:rsid w:val="13BE5A94"/>
    <w:rsid w:val="14045069"/>
    <w:rsid w:val="141D11CC"/>
    <w:rsid w:val="14AC10C8"/>
    <w:rsid w:val="14B34BEE"/>
    <w:rsid w:val="14D57ADA"/>
    <w:rsid w:val="14D8445F"/>
    <w:rsid w:val="159B228C"/>
    <w:rsid w:val="15A1160E"/>
    <w:rsid w:val="16C57BE8"/>
    <w:rsid w:val="171407AF"/>
    <w:rsid w:val="175F1F04"/>
    <w:rsid w:val="178B7795"/>
    <w:rsid w:val="183C3D07"/>
    <w:rsid w:val="18CC38DF"/>
    <w:rsid w:val="18D74B2B"/>
    <w:rsid w:val="197B7B7C"/>
    <w:rsid w:val="197C4086"/>
    <w:rsid w:val="19CD19CF"/>
    <w:rsid w:val="1A1621AA"/>
    <w:rsid w:val="1AA85676"/>
    <w:rsid w:val="1B5E62B4"/>
    <w:rsid w:val="1B847BF0"/>
    <w:rsid w:val="1BE5623B"/>
    <w:rsid w:val="1BF76F3E"/>
    <w:rsid w:val="1C5444B0"/>
    <w:rsid w:val="1C675EF9"/>
    <w:rsid w:val="1C6D219B"/>
    <w:rsid w:val="1D006CDD"/>
    <w:rsid w:val="1D4D47AC"/>
    <w:rsid w:val="1D4F1855"/>
    <w:rsid w:val="1D565352"/>
    <w:rsid w:val="1D5E7BAF"/>
    <w:rsid w:val="1D9460DC"/>
    <w:rsid w:val="1DB10EC4"/>
    <w:rsid w:val="1DDB5A8F"/>
    <w:rsid w:val="1E060B5D"/>
    <w:rsid w:val="1E8D55FF"/>
    <w:rsid w:val="1ED608AF"/>
    <w:rsid w:val="1EDF2269"/>
    <w:rsid w:val="1EF671C0"/>
    <w:rsid w:val="200C1FFF"/>
    <w:rsid w:val="20BB4B1A"/>
    <w:rsid w:val="20FD0FC4"/>
    <w:rsid w:val="212B1EF0"/>
    <w:rsid w:val="21997A5D"/>
    <w:rsid w:val="224E389F"/>
    <w:rsid w:val="22A97E5F"/>
    <w:rsid w:val="22AA53DB"/>
    <w:rsid w:val="22BB5AC2"/>
    <w:rsid w:val="22E71D39"/>
    <w:rsid w:val="22ED36EC"/>
    <w:rsid w:val="23B85D03"/>
    <w:rsid w:val="241A22E8"/>
    <w:rsid w:val="24272593"/>
    <w:rsid w:val="248C481C"/>
    <w:rsid w:val="249A1357"/>
    <w:rsid w:val="25933FEF"/>
    <w:rsid w:val="25BA3D0E"/>
    <w:rsid w:val="25CE197B"/>
    <w:rsid w:val="25DF005D"/>
    <w:rsid w:val="26811C22"/>
    <w:rsid w:val="26A43613"/>
    <w:rsid w:val="26C07BA0"/>
    <w:rsid w:val="26EE34A8"/>
    <w:rsid w:val="276715E5"/>
    <w:rsid w:val="27772D06"/>
    <w:rsid w:val="278011B1"/>
    <w:rsid w:val="27AE4525"/>
    <w:rsid w:val="27CF1DEE"/>
    <w:rsid w:val="27FF07BC"/>
    <w:rsid w:val="299177DF"/>
    <w:rsid w:val="29A81D3A"/>
    <w:rsid w:val="2A043DA0"/>
    <w:rsid w:val="2A4C31DA"/>
    <w:rsid w:val="2A645103"/>
    <w:rsid w:val="2A7463DA"/>
    <w:rsid w:val="2A936D94"/>
    <w:rsid w:val="2B1E171E"/>
    <w:rsid w:val="2B7A628F"/>
    <w:rsid w:val="2B8D1E68"/>
    <w:rsid w:val="2C0B59F2"/>
    <w:rsid w:val="2C850579"/>
    <w:rsid w:val="2CB22AB5"/>
    <w:rsid w:val="2CB23065"/>
    <w:rsid w:val="2CC5542E"/>
    <w:rsid w:val="2CF923A0"/>
    <w:rsid w:val="2D08085B"/>
    <w:rsid w:val="2D4F6D85"/>
    <w:rsid w:val="2D57050D"/>
    <w:rsid w:val="2D5C358C"/>
    <w:rsid w:val="2DD033E3"/>
    <w:rsid w:val="2DFA4947"/>
    <w:rsid w:val="2E154214"/>
    <w:rsid w:val="2E3E4C7C"/>
    <w:rsid w:val="2E716047"/>
    <w:rsid w:val="2EC86D22"/>
    <w:rsid w:val="2F0423BA"/>
    <w:rsid w:val="2F0B5B0B"/>
    <w:rsid w:val="2F7C339D"/>
    <w:rsid w:val="2F887377"/>
    <w:rsid w:val="2F924C07"/>
    <w:rsid w:val="2FB32178"/>
    <w:rsid w:val="30536025"/>
    <w:rsid w:val="30592E63"/>
    <w:rsid w:val="30631172"/>
    <w:rsid w:val="30725EC9"/>
    <w:rsid w:val="307E6417"/>
    <w:rsid w:val="30A81BAB"/>
    <w:rsid w:val="30BD6530"/>
    <w:rsid w:val="313E66F4"/>
    <w:rsid w:val="31532EF3"/>
    <w:rsid w:val="31AF0902"/>
    <w:rsid w:val="31C335B5"/>
    <w:rsid w:val="31F10E4F"/>
    <w:rsid w:val="327F0285"/>
    <w:rsid w:val="33076B63"/>
    <w:rsid w:val="332A63AB"/>
    <w:rsid w:val="33C66F3A"/>
    <w:rsid w:val="33CD5020"/>
    <w:rsid w:val="3436354D"/>
    <w:rsid w:val="34C737BE"/>
    <w:rsid w:val="356E5731"/>
    <w:rsid w:val="35812158"/>
    <w:rsid w:val="35B41AAF"/>
    <w:rsid w:val="35D16CAB"/>
    <w:rsid w:val="35D2132C"/>
    <w:rsid w:val="35FC41CC"/>
    <w:rsid w:val="36654437"/>
    <w:rsid w:val="36A87452"/>
    <w:rsid w:val="36D25337"/>
    <w:rsid w:val="371938ED"/>
    <w:rsid w:val="373F36B9"/>
    <w:rsid w:val="37E073AB"/>
    <w:rsid w:val="37E902F9"/>
    <w:rsid w:val="37F52416"/>
    <w:rsid w:val="38077A32"/>
    <w:rsid w:val="38294FF1"/>
    <w:rsid w:val="397567C6"/>
    <w:rsid w:val="39783ABD"/>
    <w:rsid w:val="3A1A600A"/>
    <w:rsid w:val="3A2160C5"/>
    <w:rsid w:val="3A2344A7"/>
    <w:rsid w:val="3A482C0E"/>
    <w:rsid w:val="3BA571F2"/>
    <w:rsid w:val="3BA73F42"/>
    <w:rsid w:val="3C336AEC"/>
    <w:rsid w:val="3C4E331D"/>
    <w:rsid w:val="3CC337DD"/>
    <w:rsid w:val="3D006466"/>
    <w:rsid w:val="3D0333E6"/>
    <w:rsid w:val="3D262661"/>
    <w:rsid w:val="3D410F13"/>
    <w:rsid w:val="3D58774D"/>
    <w:rsid w:val="3D5C4BD6"/>
    <w:rsid w:val="3DB47C8D"/>
    <w:rsid w:val="3DB95AD2"/>
    <w:rsid w:val="3E500D27"/>
    <w:rsid w:val="3E9B4018"/>
    <w:rsid w:val="3ECD5926"/>
    <w:rsid w:val="3ED309D5"/>
    <w:rsid w:val="3EFB68AA"/>
    <w:rsid w:val="3F0B0805"/>
    <w:rsid w:val="3F620CF3"/>
    <w:rsid w:val="3F6B087C"/>
    <w:rsid w:val="3F971D05"/>
    <w:rsid w:val="3FC430E0"/>
    <w:rsid w:val="3FD617DE"/>
    <w:rsid w:val="3FE301BD"/>
    <w:rsid w:val="3FE97FF5"/>
    <w:rsid w:val="3FF84F5E"/>
    <w:rsid w:val="400A468F"/>
    <w:rsid w:val="405421EE"/>
    <w:rsid w:val="40706B00"/>
    <w:rsid w:val="40C52EC3"/>
    <w:rsid w:val="40DF6EFE"/>
    <w:rsid w:val="415B1E0E"/>
    <w:rsid w:val="418D5F95"/>
    <w:rsid w:val="419C05E2"/>
    <w:rsid w:val="422A224E"/>
    <w:rsid w:val="4236708D"/>
    <w:rsid w:val="4238307E"/>
    <w:rsid w:val="423D3A8F"/>
    <w:rsid w:val="42524388"/>
    <w:rsid w:val="428F4EF6"/>
    <w:rsid w:val="429C4A36"/>
    <w:rsid w:val="42AC0C9D"/>
    <w:rsid w:val="42D82C8E"/>
    <w:rsid w:val="433056A4"/>
    <w:rsid w:val="434444F1"/>
    <w:rsid w:val="439B3116"/>
    <w:rsid w:val="43B0211E"/>
    <w:rsid w:val="43EF2482"/>
    <w:rsid w:val="445C153F"/>
    <w:rsid w:val="44833B19"/>
    <w:rsid w:val="44835AB0"/>
    <w:rsid w:val="44B3066A"/>
    <w:rsid w:val="45364C1F"/>
    <w:rsid w:val="459E4F57"/>
    <w:rsid w:val="462978AC"/>
    <w:rsid w:val="462B5C69"/>
    <w:rsid w:val="467B194E"/>
    <w:rsid w:val="4712308B"/>
    <w:rsid w:val="47B22B4D"/>
    <w:rsid w:val="488C65EF"/>
    <w:rsid w:val="489358CF"/>
    <w:rsid w:val="48D65B6E"/>
    <w:rsid w:val="49415E3C"/>
    <w:rsid w:val="497625DD"/>
    <w:rsid w:val="49D722FD"/>
    <w:rsid w:val="4B5A192D"/>
    <w:rsid w:val="4C615CD3"/>
    <w:rsid w:val="4CB65581"/>
    <w:rsid w:val="4CBE1C3C"/>
    <w:rsid w:val="4CC918EC"/>
    <w:rsid w:val="4CDB7865"/>
    <w:rsid w:val="4CDF6114"/>
    <w:rsid w:val="4CF14666"/>
    <w:rsid w:val="4CF773FE"/>
    <w:rsid w:val="4D827815"/>
    <w:rsid w:val="4DC83411"/>
    <w:rsid w:val="4E2F3CF6"/>
    <w:rsid w:val="4E5A5CFF"/>
    <w:rsid w:val="4E774E3B"/>
    <w:rsid w:val="4E9B42C7"/>
    <w:rsid w:val="4EE21544"/>
    <w:rsid w:val="4F59443D"/>
    <w:rsid w:val="4F610B4A"/>
    <w:rsid w:val="4FC46FF2"/>
    <w:rsid w:val="50341B8D"/>
    <w:rsid w:val="505B1F13"/>
    <w:rsid w:val="50942CF5"/>
    <w:rsid w:val="50A332C0"/>
    <w:rsid w:val="50B76EA1"/>
    <w:rsid w:val="50C108BE"/>
    <w:rsid w:val="50C115E7"/>
    <w:rsid w:val="50CD2B8C"/>
    <w:rsid w:val="51077097"/>
    <w:rsid w:val="5120319E"/>
    <w:rsid w:val="512A5722"/>
    <w:rsid w:val="5177112C"/>
    <w:rsid w:val="524D2199"/>
    <w:rsid w:val="524E4473"/>
    <w:rsid w:val="52B419FF"/>
    <w:rsid w:val="52D04A6F"/>
    <w:rsid w:val="53370D5D"/>
    <w:rsid w:val="53591EA9"/>
    <w:rsid w:val="53A94F8E"/>
    <w:rsid w:val="54341CAE"/>
    <w:rsid w:val="54503E50"/>
    <w:rsid w:val="546B13BF"/>
    <w:rsid w:val="551D69A1"/>
    <w:rsid w:val="55314953"/>
    <w:rsid w:val="55D10B05"/>
    <w:rsid w:val="55E2469F"/>
    <w:rsid w:val="56313F4D"/>
    <w:rsid w:val="563862C4"/>
    <w:rsid w:val="56853841"/>
    <w:rsid w:val="569D738E"/>
    <w:rsid w:val="56E23AA4"/>
    <w:rsid w:val="56F37E9E"/>
    <w:rsid w:val="577C06A7"/>
    <w:rsid w:val="57A14EA6"/>
    <w:rsid w:val="57F70ACE"/>
    <w:rsid w:val="58825949"/>
    <w:rsid w:val="58EC3A70"/>
    <w:rsid w:val="58EF5B04"/>
    <w:rsid w:val="58FF1B88"/>
    <w:rsid w:val="590D10C6"/>
    <w:rsid w:val="59C363FA"/>
    <w:rsid w:val="59DF06F1"/>
    <w:rsid w:val="5A874EEB"/>
    <w:rsid w:val="5B2125E5"/>
    <w:rsid w:val="5B700949"/>
    <w:rsid w:val="5BA00809"/>
    <w:rsid w:val="5BDE576D"/>
    <w:rsid w:val="5D03489B"/>
    <w:rsid w:val="5D6E5BD3"/>
    <w:rsid w:val="5D7635A5"/>
    <w:rsid w:val="5D8F0597"/>
    <w:rsid w:val="5D904AB6"/>
    <w:rsid w:val="5DC27D79"/>
    <w:rsid w:val="5E04172B"/>
    <w:rsid w:val="5EC65F70"/>
    <w:rsid w:val="5EC71E7A"/>
    <w:rsid w:val="5F317EC8"/>
    <w:rsid w:val="5F6F71FE"/>
    <w:rsid w:val="5F932181"/>
    <w:rsid w:val="5F947E83"/>
    <w:rsid w:val="5FCE480A"/>
    <w:rsid w:val="60391DD4"/>
    <w:rsid w:val="607E751E"/>
    <w:rsid w:val="60EA3777"/>
    <w:rsid w:val="6109582F"/>
    <w:rsid w:val="613627B6"/>
    <w:rsid w:val="61363822"/>
    <w:rsid w:val="614C54E8"/>
    <w:rsid w:val="61BF0FD7"/>
    <w:rsid w:val="61CF23D3"/>
    <w:rsid w:val="61F157D2"/>
    <w:rsid w:val="62925192"/>
    <w:rsid w:val="6311612D"/>
    <w:rsid w:val="63383182"/>
    <w:rsid w:val="63494069"/>
    <w:rsid w:val="63D87771"/>
    <w:rsid w:val="644666D7"/>
    <w:rsid w:val="64561B9F"/>
    <w:rsid w:val="646E562C"/>
    <w:rsid w:val="64797B98"/>
    <w:rsid w:val="649E526E"/>
    <w:rsid w:val="64E4328D"/>
    <w:rsid w:val="64F14ECB"/>
    <w:rsid w:val="6517115A"/>
    <w:rsid w:val="65622CC6"/>
    <w:rsid w:val="656F1681"/>
    <w:rsid w:val="659B0A64"/>
    <w:rsid w:val="667465AA"/>
    <w:rsid w:val="66D2251C"/>
    <w:rsid w:val="66F57951"/>
    <w:rsid w:val="67852F40"/>
    <w:rsid w:val="685B0B4B"/>
    <w:rsid w:val="689F4F78"/>
    <w:rsid w:val="68AA0DF6"/>
    <w:rsid w:val="697A228D"/>
    <w:rsid w:val="69A05194"/>
    <w:rsid w:val="6A9D5019"/>
    <w:rsid w:val="6B297F74"/>
    <w:rsid w:val="6CAD109D"/>
    <w:rsid w:val="6CC023CB"/>
    <w:rsid w:val="6CCE229E"/>
    <w:rsid w:val="6CCE614D"/>
    <w:rsid w:val="6CDA7806"/>
    <w:rsid w:val="6CFB623F"/>
    <w:rsid w:val="6CFE7A1D"/>
    <w:rsid w:val="6D2E37FE"/>
    <w:rsid w:val="6D347744"/>
    <w:rsid w:val="6D3B74A0"/>
    <w:rsid w:val="6D535020"/>
    <w:rsid w:val="6D545CF1"/>
    <w:rsid w:val="6D981F45"/>
    <w:rsid w:val="6DB02D69"/>
    <w:rsid w:val="6DBF050F"/>
    <w:rsid w:val="6DD84F5A"/>
    <w:rsid w:val="6DE202BC"/>
    <w:rsid w:val="6E617572"/>
    <w:rsid w:val="6E683F1B"/>
    <w:rsid w:val="6E9F4505"/>
    <w:rsid w:val="6EA232B7"/>
    <w:rsid w:val="6F327E52"/>
    <w:rsid w:val="6F3A3D92"/>
    <w:rsid w:val="6F3F4771"/>
    <w:rsid w:val="70341865"/>
    <w:rsid w:val="70926AE7"/>
    <w:rsid w:val="70C73549"/>
    <w:rsid w:val="70E1617E"/>
    <w:rsid w:val="70F40BEC"/>
    <w:rsid w:val="71667224"/>
    <w:rsid w:val="7177472E"/>
    <w:rsid w:val="724B618E"/>
    <w:rsid w:val="7262420D"/>
    <w:rsid w:val="72A2183D"/>
    <w:rsid w:val="72B34248"/>
    <w:rsid w:val="73DE778F"/>
    <w:rsid w:val="745A0F8D"/>
    <w:rsid w:val="74991DF7"/>
    <w:rsid w:val="749C155D"/>
    <w:rsid w:val="74C77428"/>
    <w:rsid w:val="75423BC4"/>
    <w:rsid w:val="7569019C"/>
    <w:rsid w:val="756E1854"/>
    <w:rsid w:val="75A4446F"/>
    <w:rsid w:val="75D6077A"/>
    <w:rsid w:val="76323298"/>
    <w:rsid w:val="76924F1F"/>
    <w:rsid w:val="76932E3A"/>
    <w:rsid w:val="76A51703"/>
    <w:rsid w:val="76B13D52"/>
    <w:rsid w:val="76D45CA0"/>
    <w:rsid w:val="775B3751"/>
    <w:rsid w:val="77801294"/>
    <w:rsid w:val="77C13EA4"/>
    <w:rsid w:val="78A657A8"/>
    <w:rsid w:val="793D46D2"/>
    <w:rsid w:val="7948095F"/>
    <w:rsid w:val="79623D15"/>
    <w:rsid w:val="797C51BC"/>
    <w:rsid w:val="7A1B3C95"/>
    <w:rsid w:val="7AD31C28"/>
    <w:rsid w:val="7AD607BC"/>
    <w:rsid w:val="7B226AAB"/>
    <w:rsid w:val="7B833BF3"/>
    <w:rsid w:val="7B9B309A"/>
    <w:rsid w:val="7C2050A5"/>
    <w:rsid w:val="7C2D4450"/>
    <w:rsid w:val="7C322AC8"/>
    <w:rsid w:val="7C415FD1"/>
    <w:rsid w:val="7C7A1595"/>
    <w:rsid w:val="7CAA563C"/>
    <w:rsid w:val="7CB43BE3"/>
    <w:rsid w:val="7D187C7C"/>
    <w:rsid w:val="7D5A339C"/>
    <w:rsid w:val="7D93342B"/>
    <w:rsid w:val="7DB77281"/>
    <w:rsid w:val="7DD84548"/>
    <w:rsid w:val="7F0E585E"/>
    <w:rsid w:val="7F7830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jc w:val="center"/>
      <w:outlineLvl w:val="0"/>
    </w:pPr>
    <w:rPr>
      <w:b/>
      <w:bCs/>
      <w:sz w:val="24"/>
      <w:szCs w:val="20"/>
    </w:rPr>
  </w:style>
  <w:style w:type="paragraph" w:styleId="5">
    <w:name w:val="heading 2"/>
    <w:basedOn w:val="1"/>
    <w:next w:val="1"/>
    <w:qFormat/>
    <w:uiPriority w:val="0"/>
    <w:pPr>
      <w:keepNext/>
      <w:keepLines/>
      <w:spacing w:line="360" w:lineRule="auto"/>
      <w:outlineLvl w:val="1"/>
    </w:pPr>
    <w:rPr>
      <w:rFonts w:ascii="Arial" w:hAnsi="Arial"/>
      <w:b/>
      <w:bCs/>
      <w:sz w:val="24"/>
      <w:szCs w:val="32"/>
    </w:rPr>
  </w:style>
  <w:style w:type="paragraph" w:styleId="6">
    <w:name w:val="heading 3"/>
    <w:basedOn w:val="1"/>
    <w:next w:val="1"/>
    <w:semiHidden/>
    <w:unhideWhenUsed/>
    <w:qFormat/>
    <w:uiPriority w:val="0"/>
    <w:pPr>
      <w:keepNext/>
      <w:keepLines/>
      <w:spacing w:before="260" w:after="260" w:line="416" w:lineRule="auto"/>
      <w:outlineLvl w:val="2"/>
    </w:pPr>
    <w:rPr>
      <w:b/>
      <w:bCs/>
      <w:sz w:val="32"/>
      <w:szCs w:val="32"/>
    </w:rPr>
  </w:style>
  <w:style w:type="paragraph" w:styleId="7">
    <w:name w:val="heading 5"/>
    <w:basedOn w:val="1"/>
    <w:next w:val="1"/>
    <w:semiHidden/>
    <w:unhideWhenUsed/>
    <w:qFormat/>
    <w:uiPriority w:val="0"/>
    <w:pPr>
      <w:keepNext/>
      <w:keepLines/>
      <w:adjustRightInd w:val="0"/>
      <w:spacing w:before="280" w:after="290" w:line="376" w:lineRule="atLeast"/>
      <w:jc w:val="left"/>
      <w:textAlignment w:val="baseline"/>
      <w:outlineLvl w:val="4"/>
    </w:pPr>
    <w:rPr>
      <w:b/>
      <w:bCs/>
      <w:kern w:val="0"/>
      <w:sz w:val="28"/>
      <w:szCs w:val="28"/>
    </w:rPr>
  </w:style>
  <w:style w:type="character" w:default="1" w:styleId="26">
    <w:name w:val="Default Paragraph Font"/>
    <w:semiHidden/>
    <w:qFormat/>
    <w:uiPriority w:val="0"/>
  </w:style>
  <w:style w:type="table" w:default="1" w:styleId="24">
    <w:name w:val="Normal Table"/>
    <w:semiHidden/>
    <w:qFormat/>
    <w:uiPriority w:val="0"/>
    <w:pPr>
      <w:keepNext w:val="0"/>
      <w:keepLines w:val="0"/>
      <w:widowControl/>
      <w:suppressLineNumbers w:val="0"/>
      <w:spacing w:before="0" w:beforeAutospacing="0" w:after="0" w:afterAutospacing="0"/>
      <w:ind w:left="0" w:right="0"/>
    </w:pPr>
    <w:rPr>
      <w:rFonts w:ascii="Calibri" w:hAnsi="Calibri" w:cs="Calibri"/>
      <w:kern w:val="2"/>
      <w:sz w:val="21"/>
      <w:szCs w:val="22"/>
    </w:rPr>
    <w:tblPr>
      <w:tblCellMar>
        <w:top w:w="0" w:type="dxa"/>
        <w:left w:w="108" w:type="dxa"/>
        <w:bottom w:w="0" w:type="dxa"/>
        <w:right w:w="108" w:type="dxa"/>
      </w:tblCellMar>
    </w:tblPr>
  </w:style>
  <w:style w:type="paragraph" w:styleId="2">
    <w:name w:val="Body Text"/>
    <w:basedOn w:val="1"/>
    <w:next w:val="3"/>
    <w:qFormat/>
    <w:uiPriority w:val="0"/>
    <w:rPr>
      <w:sz w:val="28"/>
    </w:rPr>
  </w:style>
  <w:style w:type="paragraph" w:styleId="3">
    <w:name w:val="Body Text 2"/>
    <w:basedOn w:val="1"/>
    <w:qFormat/>
    <w:uiPriority w:val="0"/>
    <w:pPr>
      <w:spacing w:after="120" w:line="360" w:lineRule="auto"/>
    </w:pPr>
    <w:rPr>
      <w:sz w:val="24"/>
    </w:rPr>
  </w:style>
  <w:style w:type="paragraph" w:styleId="8">
    <w:name w:val="Normal Indent"/>
    <w:basedOn w:val="1"/>
    <w:next w:val="9"/>
    <w:qFormat/>
    <w:uiPriority w:val="0"/>
    <w:pPr>
      <w:ind w:firstLine="420" w:firstLineChars="200"/>
    </w:pPr>
    <w:rPr>
      <w:sz w:val="24"/>
    </w:rPr>
  </w:style>
  <w:style w:type="paragraph" w:customStyle="1" w:styleId="9">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10">
    <w:name w:val="Body Text Indent"/>
    <w:basedOn w:val="1"/>
    <w:next w:val="11"/>
    <w:link w:val="31"/>
    <w:qFormat/>
    <w:uiPriority w:val="0"/>
    <w:pPr>
      <w:spacing w:after="120"/>
      <w:ind w:left="420" w:leftChars="200"/>
    </w:pPr>
    <w:rPr>
      <w:rFonts w:asciiTheme="minorHAnsi" w:hAnsiTheme="minorHAnsi" w:eastAsiaTheme="minorEastAsia" w:cstheme="minorBidi"/>
    </w:rPr>
  </w:style>
  <w:style w:type="paragraph" w:styleId="11">
    <w:name w:val="envelope return"/>
    <w:basedOn w:val="1"/>
    <w:unhideWhenUsed/>
    <w:qFormat/>
    <w:uiPriority w:val="99"/>
    <w:pPr>
      <w:snapToGrid w:val="0"/>
    </w:pPr>
    <w:rPr>
      <w:rFonts w:hint="eastAsia" w:ascii="Arial" w:hAnsi="Arial"/>
    </w:rPr>
  </w:style>
  <w:style w:type="paragraph" w:styleId="12">
    <w:name w:val="toc 3"/>
    <w:basedOn w:val="1"/>
    <w:next w:val="1"/>
    <w:qFormat/>
    <w:uiPriority w:val="0"/>
    <w:pPr>
      <w:ind w:left="840" w:leftChars="400"/>
    </w:pPr>
  </w:style>
  <w:style w:type="paragraph" w:styleId="13">
    <w:name w:val="Plain Text"/>
    <w:basedOn w:val="1"/>
    <w:qFormat/>
    <w:uiPriority w:val="0"/>
    <w:rPr>
      <w:rFonts w:ascii="宋体" w:hAnsi="Courier New" w:cs="Courier New"/>
      <w:szCs w:val="21"/>
    </w:rPr>
  </w:style>
  <w:style w:type="paragraph" w:styleId="14">
    <w:name w:val="Date"/>
    <w:basedOn w:val="1"/>
    <w:next w:val="1"/>
    <w:qFormat/>
    <w:uiPriority w:val="0"/>
    <w:rPr>
      <w:rFonts w:asciiTheme="minorHAnsi" w:hAnsiTheme="minorHAnsi" w:cstheme="minorBidi"/>
      <w:sz w:val="24"/>
      <w:szCs w:val="22"/>
    </w:rPr>
  </w:style>
  <w:style w:type="paragraph" w:styleId="15">
    <w:name w:val="Body Text Indent 2"/>
    <w:basedOn w:val="1"/>
    <w:qFormat/>
    <w:uiPriority w:val="0"/>
    <w:pPr>
      <w:spacing w:after="120" w:line="480" w:lineRule="auto"/>
      <w:ind w:left="420" w:leftChars="200"/>
    </w:pPr>
    <w:rPr>
      <w:kern w:val="0"/>
      <w:sz w:val="20"/>
    </w:rPr>
  </w:style>
  <w:style w:type="paragraph" w:styleId="16">
    <w:name w:val="endnote text"/>
    <w:basedOn w:val="1"/>
    <w:semiHidden/>
    <w:qFormat/>
    <w:uiPriority w:val="0"/>
    <w:pPr>
      <w:snapToGrid w:val="0"/>
      <w:jc w:val="left"/>
    </w:pPr>
  </w:style>
  <w:style w:type="paragraph" w:styleId="17">
    <w:name w:val="footer"/>
    <w:basedOn w:val="1"/>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1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9">
    <w:name w:val="toc 1"/>
    <w:basedOn w:val="1"/>
    <w:next w:val="1"/>
    <w:qFormat/>
    <w:uiPriority w:val="39"/>
  </w:style>
  <w:style w:type="paragraph" w:styleId="20">
    <w:name w:val="Subtitle"/>
    <w:basedOn w:val="1"/>
    <w:next w:val="1"/>
    <w:qFormat/>
    <w:uiPriority w:val="11"/>
    <w:pPr>
      <w:spacing w:before="240" w:after="60" w:line="312" w:lineRule="auto"/>
      <w:jc w:val="center"/>
      <w:outlineLvl w:val="1"/>
    </w:pPr>
    <w:rPr>
      <w:rFonts w:eastAsia="宋体" w:asciiTheme="majorHAnsi" w:hAnsiTheme="majorHAnsi" w:cstheme="majorBidi"/>
      <w:b/>
      <w:bCs/>
      <w:kern w:val="28"/>
      <w:sz w:val="32"/>
      <w:szCs w:val="32"/>
    </w:rPr>
  </w:style>
  <w:style w:type="paragraph" w:styleId="21">
    <w:name w:val="toc 2"/>
    <w:basedOn w:val="1"/>
    <w:next w:val="1"/>
    <w:qFormat/>
    <w:uiPriority w:val="39"/>
    <w:pPr>
      <w:ind w:left="420" w:leftChars="200"/>
    </w:pPr>
  </w:style>
  <w:style w:type="paragraph" w:styleId="22">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23">
    <w:name w:val="Body Text First Indent 2"/>
    <w:basedOn w:val="10"/>
    <w:next w:val="8"/>
    <w:link w:val="32"/>
    <w:qFormat/>
    <w:uiPriority w:val="0"/>
    <w:pPr>
      <w:widowControl/>
      <w:spacing w:after="312" w:afterLines="100" w:line="360" w:lineRule="auto"/>
      <w:ind w:left="200" w:firstLine="210" w:firstLineChars="200"/>
      <w:jc w:val="left"/>
    </w:pPr>
    <w:rPr>
      <w:kern w:val="28"/>
      <w:sz w:val="24"/>
      <w:lang w:val="zh-CN"/>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Strong"/>
    <w:qFormat/>
    <w:uiPriority w:val="0"/>
    <w:rPr>
      <w:b/>
      <w:bCs/>
    </w:rPr>
  </w:style>
  <w:style w:type="character" w:styleId="28">
    <w:name w:val="page number"/>
    <w:basedOn w:val="26"/>
    <w:qFormat/>
    <w:uiPriority w:val="0"/>
  </w:style>
  <w:style w:type="character" w:styleId="29">
    <w:name w:val="Hyperlink"/>
    <w:basedOn w:val="26"/>
    <w:qFormat/>
    <w:uiPriority w:val="0"/>
    <w:rPr>
      <w:color w:val="0000FF"/>
      <w:u w:val="single"/>
    </w:rPr>
  </w:style>
  <w:style w:type="paragraph" w:customStyle="1" w:styleId="30">
    <w:name w:val="正文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1">
    <w:name w:val="正文文本缩进 Char"/>
    <w:basedOn w:val="26"/>
    <w:link w:val="10"/>
    <w:qFormat/>
    <w:uiPriority w:val="0"/>
    <w:rPr>
      <w:rFonts w:hint="default" w:ascii="Times New Roman" w:hAnsi="Times New Roman" w:eastAsia="宋体" w:cs="Times New Roman"/>
      <w:szCs w:val="21"/>
    </w:rPr>
  </w:style>
  <w:style w:type="character" w:customStyle="1" w:styleId="32">
    <w:name w:val="正文首行缩进 2 Char"/>
    <w:basedOn w:val="31"/>
    <w:link w:val="23"/>
    <w:qFormat/>
    <w:uiPriority w:val="0"/>
    <w:rPr>
      <w:rFonts w:hint="default" w:ascii="Times New Roman" w:hAnsi="Times New Roman" w:eastAsia="宋体" w:cs="Times New Roman"/>
      <w:szCs w:val="21"/>
    </w:rPr>
  </w:style>
  <w:style w:type="paragraph" w:customStyle="1" w:styleId="33">
    <w:name w:val="List Paragraph"/>
    <w:basedOn w:val="1"/>
    <w:qFormat/>
    <w:uiPriority w:val="0"/>
    <w:pPr>
      <w:ind w:firstLine="420" w:firstLineChars="200"/>
    </w:pPr>
    <w:rPr>
      <w:szCs w:val="20"/>
    </w:rPr>
  </w:style>
  <w:style w:type="paragraph" w:customStyle="1" w:styleId="34">
    <w:name w:val="表"/>
    <w:basedOn w:val="1"/>
    <w:next w:val="1"/>
    <w:qFormat/>
    <w:uiPriority w:val="7"/>
    <w:pPr>
      <w:jc w:val="center"/>
    </w:pPr>
    <w:rPr>
      <w:rFonts w:ascii="Times New Roman" w:hAnsi="Times New Roman"/>
    </w:rPr>
  </w:style>
  <w:style w:type="paragraph" w:customStyle="1" w:styleId="35">
    <w:name w:val="表 靠左"/>
    <w:basedOn w:val="1"/>
    <w:qFormat/>
    <w:uiPriority w:val="0"/>
    <w:pPr>
      <w:jc w:val="left"/>
    </w:pPr>
    <w:rPr>
      <w:rFonts w:ascii="Times New Roman" w:hAnsi="Times New Roman"/>
    </w:rPr>
  </w:style>
  <w:style w:type="paragraph" w:customStyle="1" w:styleId="36">
    <w:name w:val="样式2"/>
    <w:basedOn w:val="4"/>
    <w:qFormat/>
    <w:uiPriority w:val="0"/>
    <w:rPr>
      <w:rFonts w:ascii="Calibri" w:hAnsi="Calibri" w:eastAsia="宋体" w:cs="Times New Roman"/>
    </w:rPr>
  </w:style>
  <w:style w:type="paragraph" w:customStyle="1" w:styleId="37">
    <w:name w:val="列出段落1"/>
    <w:basedOn w:val="1"/>
    <w:qFormat/>
    <w:uiPriority w:val="0"/>
    <w:pPr>
      <w:ind w:firstLine="420" w:firstLineChars="200"/>
    </w:pPr>
    <w:rPr>
      <w:rFonts w:ascii="Calibri" w:hAnsi="Calibri" w:cs="Calibri"/>
      <w:szCs w:val="21"/>
    </w:rPr>
  </w:style>
  <w:style w:type="paragraph" w:customStyle="1" w:styleId="38">
    <w:name w:val="列出段落111"/>
    <w:basedOn w:val="1"/>
    <w:qFormat/>
    <w:uiPriority w:val="0"/>
    <w:pPr>
      <w:ind w:firstLine="420" w:firstLineChars="200"/>
    </w:pPr>
    <w:rPr>
      <w:rFonts w:ascii="Times New Roman" w:hAnsi="Times New Roman" w:eastAsia="宋体" w:cs="Times New Roman"/>
      <w:szCs w:val="24"/>
    </w:rPr>
  </w:style>
  <w:style w:type="paragraph" w:customStyle="1" w:styleId="39">
    <w:name w:val="正文_0"/>
    <w:next w:val="1"/>
    <w:qFormat/>
    <w:uiPriority w:val="0"/>
    <w:pPr>
      <w:widowControl w:val="0"/>
      <w:jc w:val="both"/>
    </w:pPr>
    <w:rPr>
      <w:rFonts w:ascii="Calibri" w:hAnsi="Calibri" w:eastAsia="宋体" w:cs="Times New Roman"/>
      <w:kern w:val="2"/>
      <w:sz w:val="21"/>
      <w:szCs w:val="22"/>
      <w:lang w:val="en-US" w:eastAsia="zh-CN" w:bidi="ar-SA"/>
    </w:rPr>
  </w:style>
  <w:style w:type="paragraph" w:customStyle="1" w:styleId="40">
    <w:name w:val="Default_0_0"/>
    <w:qFormat/>
    <w:uiPriority w:val="0"/>
    <w:pPr>
      <w:widowControl w:val="0"/>
      <w:autoSpaceDE w:val="0"/>
      <w:autoSpaceDN w:val="0"/>
      <w:adjustRightInd w:val="0"/>
    </w:pPr>
    <w:rPr>
      <w:rFonts w:ascii="黑体" w:hAnsi="Calibri" w:eastAsia="黑体" w:cs="Times New Roman"/>
      <w:lang w:val="en-US" w:eastAsia="zh-CN" w:bidi="ar-SA"/>
    </w:rPr>
  </w:style>
  <w:style w:type="paragraph" w:customStyle="1" w:styleId="41">
    <w:name w:val="Normal_5"/>
    <w:qFormat/>
    <w:uiPriority w:val="0"/>
    <w:rPr>
      <w:rFonts w:ascii="Times New Roman" w:hAnsi="Times New Roman" w:eastAsia="Times New Roman" w:cs="Times New Roman"/>
      <w:sz w:val="24"/>
      <w:szCs w:val="24"/>
      <w:lang w:val="en-US" w:eastAsia="zh-CN" w:bidi="ar-SA"/>
    </w:rPr>
  </w:style>
  <w:style w:type="paragraph" w:customStyle="1" w:styleId="42">
    <w:name w:val="Table Paragraph"/>
    <w:basedOn w:val="1"/>
    <w:qFormat/>
    <w:uiPriority w:val="1"/>
  </w:style>
  <w:style w:type="paragraph" w:customStyle="1" w:styleId="43">
    <w:name w:val="_Style 22"/>
    <w:basedOn w:val="1"/>
    <w:next w:val="33"/>
    <w:qFormat/>
    <w:uiPriority w:val="34"/>
    <w:pPr>
      <w:ind w:firstLine="420" w:firstLineChars="200"/>
    </w:pPr>
    <w:rPr>
      <w:rFonts w:ascii="等线" w:hAnsi="等线" w:eastAsia="等线" w:cs="Times New Roman"/>
    </w:rPr>
  </w:style>
  <w:style w:type="paragraph" w:customStyle="1" w:styleId="44">
    <w:name w:val="列表段落1"/>
    <w:basedOn w:val="1"/>
    <w:qFormat/>
    <w:uiPriority w:val="34"/>
    <w:pPr>
      <w:ind w:firstLine="420" w:firstLineChars="200"/>
    </w:pPr>
    <w:rPr>
      <w:rFonts w:ascii="Calibri" w:hAnsi="Calibri"/>
      <w:szCs w:val="22"/>
    </w:rPr>
  </w:style>
  <w:style w:type="character" w:customStyle="1" w:styleId="45">
    <w:name w:val="NormalCharacter"/>
    <w:qFormat/>
    <w:uiPriority w:val="0"/>
  </w:style>
  <w:style w:type="paragraph" w:customStyle="1" w:styleId="46">
    <w:name w:val="正文缩进1"/>
    <w:basedOn w:val="1"/>
    <w:qFormat/>
    <w:uiPriority w:val="0"/>
    <w:pPr>
      <w:widowControl/>
      <w:ind w:firstLine="420"/>
      <w:jc w:val="left"/>
    </w:pPr>
    <w:rPr>
      <w:rFonts w:ascii="Times New Roman" w:hAnsi="Times New Roman" w:eastAsia="宋体" w:cs="Times New Roman"/>
      <w:kern w:val="0"/>
      <w:lang w:bidi="ar-SA"/>
    </w:rPr>
  </w:style>
  <w:style w:type="paragraph" w:customStyle="1" w:styleId="47">
    <w:name w:val="Heading 5"/>
    <w:basedOn w:val="1"/>
    <w:qFormat/>
    <w:uiPriority w:val="0"/>
    <w:pPr>
      <w:autoSpaceDE w:val="0"/>
      <w:autoSpaceDN w:val="0"/>
      <w:adjustRightInd w:val="0"/>
      <w:spacing w:before="120"/>
      <w:ind w:left="140"/>
      <w:jc w:val="left"/>
      <w:outlineLvl w:val="4"/>
    </w:pPr>
    <w:rPr>
      <w:rFonts w:ascii="Microsoft JhengHei" w:hAnsi="Microsoft JhengHei" w:eastAsia="Microsoft JhengHei" w:cs="Microsoft JhengHei"/>
      <w:b/>
      <w:bCs/>
      <w:kern w:val="0"/>
      <w:sz w:val="28"/>
      <w:szCs w:val="28"/>
      <w:lang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es_1.0.0.1\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43</Pages>
  <Words>18625</Words>
  <Characters>19520</Characters>
  <Lines>0</Lines>
  <Paragraphs>0</Paragraphs>
  <TotalTime>1</TotalTime>
  <ScaleCrop>false</ScaleCrop>
  <LinksUpToDate>false</LinksUpToDate>
  <CharactersWithSpaces>21590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2018-04-28T05:49:00Z</dcterms:created>
  <dc:creator>Administrator</dc:creator>
  <cp:lastModifiedBy>Administrator</cp:lastModifiedBy>
  <cp:lastPrinted>2021-06-23T07:58:00Z</cp:lastPrinted>
  <dcterms:modified xsi:type="dcterms:W3CDTF">2022-12-26T09:53:46Z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5CA6EEB8A770473AA82FE192595C1A8D</vt:lpwstr>
  </property>
</Properties>
</file>