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4" w:leftChars="83"/>
        <w:jc w:val="center"/>
        <w:rPr>
          <w:rFonts w:hint="eastAsia"/>
          <w:bCs/>
          <w:sz w:val="44"/>
          <w:szCs w:val="44"/>
        </w:rPr>
      </w:pPr>
      <w:bookmarkStart w:id="0" w:name="_Toc515562021"/>
      <w:bookmarkStart w:id="1" w:name="_Toc25309"/>
      <w:r>
        <w:rPr>
          <w:rFonts w:hint="eastAsia"/>
          <w:b/>
          <w:sz w:val="36"/>
          <w:szCs w:val="36"/>
          <w:lang w:val="en-US" w:eastAsia="zh-CN"/>
        </w:rPr>
        <w:t>1.5</w:t>
      </w:r>
      <w:r>
        <w:rPr>
          <w:rFonts w:hint="eastAsia"/>
          <w:bCs/>
          <w:sz w:val="44"/>
          <w:szCs w:val="44"/>
        </w:rPr>
        <w:t>核磁共振设备维护保养服务</w:t>
      </w:r>
    </w:p>
    <w:p>
      <w:pPr>
        <w:ind w:left="174" w:leftChars="83"/>
        <w:rPr>
          <w:rFonts w:hint="eastAsia"/>
          <w:sz w:val="44"/>
          <w:szCs w:val="44"/>
        </w:rPr>
      </w:pPr>
      <w:r>
        <w:rPr>
          <w:rFonts w:hint="eastAsia"/>
          <w:bCs/>
          <w:sz w:val="44"/>
          <w:szCs w:val="44"/>
        </w:rPr>
        <w:t xml:space="preserve">                 </w:t>
      </w:r>
      <w:r>
        <w:rPr>
          <w:rFonts w:hint="eastAsia"/>
          <w:sz w:val="44"/>
          <w:szCs w:val="44"/>
        </w:rPr>
        <w:t>招标</w:t>
      </w:r>
      <w:r>
        <w:rPr>
          <w:rFonts w:hint="eastAsia" w:ascii="宋体" w:hAnsi="宋体"/>
          <w:sz w:val="44"/>
          <w:szCs w:val="44"/>
        </w:rPr>
        <w:t>参数要求</w:t>
      </w:r>
    </w:p>
    <w:p>
      <w:pPr>
        <w:widowControl/>
        <w:autoSpaceDE w:val="0"/>
        <w:jc w:val="center"/>
        <w:rPr>
          <w:rFonts w:ascii="Verdana" w:hAnsi="Verdana" w:cs="宋体"/>
          <w:color w:val="000000"/>
          <w:kern w:val="0"/>
          <w:szCs w:val="21"/>
        </w:rPr>
      </w:pPr>
    </w:p>
    <w:p>
      <w:pPr>
        <w:rPr>
          <w:rFonts w:hint="eastAsia"/>
        </w:rPr>
      </w:pPr>
      <w:r>
        <w:rPr>
          <w:rFonts w:hint="eastAsia"/>
        </w:rPr>
        <w:t xml:space="preserve">        </w:t>
      </w:r>
      <w:r>
        <w:rPr>
          <w:rFonts w:hint="eastAsia"/>
          <w:sz w:val="32"/>
          <w:szCs w:val="32"/>
        </w:rPr>
        <w:t xml:space="preserve"> </w:t>
      </w:r>
    </w:p>
    <w:p>
      <w:pPr>
        <w:rPr>
          <w:rFonts w:hint="eastAsia" w:ascii="宋体" w:hAnsi="宋体" w:cs="宋体"/>
          <w:b/>
          <w:sz w:val="28"/>
          <w:szCs w:val="28"/>
        </w:rPr>
      </w:pPr>
      <w:bookmarkStart w:id="2" w:name="OLE_LINK2"/>
      <w:r>
        <w:rPr>
          <w:rFonts w:hint="eastAsia" w:ascii="宋体" w:hAnsi="宋体" w:cs="宋体"/>
          <w:color w:val="434343"/>
          <w:sz w:val="28"/>
          <w:szCs w:val="28"/>
        </w:rPr>
        <w:t>一、</w:t>
      </w:r>
      <w:r>
        <w:rPr>
          <w:rFonts w:hint="eastAsia" w:ascii="宋体" w:hAnsi="宋体" w:cs="宋体"/>
          <w:b/>
          <w:color w:val="434343"/>
          <w:sz w:val="28"/>
          <w:szCs w:val="28"/>
        </w:rPr>
        <w:t>招标项目的名称、内容、数量、</w:t>
      </w:r>
      <w:bookmarkEnd w:id="2"/>
      <w:r>
        <w:rPr>
          <w:rFonts w:hint="eastAsia" w:ascii="宋体" w:hAnsi="宋体" w:cs="宋体"/>
          <w:b/>
          <w:color w:val="434343"/>
          <w:sz w:val="28"/>
          <w:szCs w:val="28"/>
        </w:rPr>
        <w:t>完工期</w:t>
      </w:r>
    </w:p>
    <w:p>
      <w:pPr>
        <w:ind w:left="1540" w:hanging="1540" w:hangingChars="550"/>
        <w:rPr>
          <w:rFonts w:hint="eastAsia" w:ascii="宋体" w:hAnsi="宋体" w:cs="宋体"/>
          <w:sz w:val="28"/>
          <w:szCs w:val="28"/>
        </w:rPr>
      </w:pPr>
      <w:r>
        <w:rPr>
          <w:rFonts w:hint="eastAsia" w:ascii="宋体" w:hAnsi="宋体" w:cs="宋体"/>
          <w:sz w:val="28"/>
          <w:szCs w:val="28"/>
        </w:rPr>
        <w:t>1.项目名称：核磁共振技术维修保养服务</w:t>
      </w:r>
    </w:p>
    <w:p>
      <w:pPr>
        <w:rPr>
          <w:rFonts w:hint="eastAsia" w:ascii="宋体" w:hAnsi="宋体" w:cs="宋体"/>
          <w:sz w:val="28"/>
          <w:szCs w:val="28"/>
        </w:rPr>
      </w:pPr>
      <w:r>
        <w:rPr>
          <w:rFonts w:hint="eastAsia" w:ascii="宋体" w:hAnsi="宋体" w:cs="宋体"/>
          <w:sz w:val="28"/>
          <w:szCs w:val="28"/>
        </w:rPr>
        <w:t>2.项目名称及数量：  核磁共振</w:t>
      </w:r>
      <w:r>
        <w:rPr>
          <w:rFonts w:hint="eastAsia" w:ascii="宋体" w:hAnsi="宋体" w:cs="宋体"/>
          <w:kern w:val="0"/>
          <w:sz w:val="28"/>
          <w:szCs w:val="28"/>
        </w:rPr>
        <w:t xml:space="preserve">   </w:t>
      </w:r>
      <w:r>
        <w:rPr>
          <w:rFonts w:hint="eastAsia" w:ascii="宋体" w:hAnsi="宋体" w:cs="宋体"/>
          <w:sz w:val="28"/>
          <w:szCs w:val="28"/>
        </w:rPr>
        <w:t xml:space="preserve"> </w:t>
      </w:r>
      <w:r>
        <w:rPr>
          <w:rFonts w:ascii="宋体" w:hAnsi="宋体" w:cs="宋体"/>
          <w:kern w:val="0"/>
          <w:sz w:val="28"/>
          <w:szCs w:val="28"/>
        </w:rPr>
        <w:t>sigan Hde.</w:t>
      </w:r>
      <w:r>
        <w:rPr>
          <w:rFonts w:hint="eastAsia" w:ascii="宋体" w:hAnsi="宋体" w:cs="宋体"/>
          <w:kern w:val="0"/>
          <w:sz w:val="28"/>
          <w:szCs w:val="28"/>
          <w:lang w:val="en-US" w:eastAsia="zh-CN"/>
        </w:rPr>
        <w:t>1.5</w:t>
      </w:r>
      <w:r>
        <w:rPr>
          <w:rFonts w:hint="eastAsia" w:ascii="宋体" w:hAnsi="宋体" w:cs="宋体"/>
          <w:kern w:val="0"/>
          <w:sz w:val="28"/>
          <w:szCs w:val="28"/>
        </w:rPr>
        <w:t>T</w:t>
      </w:r>
      <w:r>
        <w:rPr>
          <w:rFonts w:hint="eastAsia" w:ascii="宋体" w:hAnsi="宋体" w:cs="宋体"/>
          <w:sz w:val="28"/>
          <w:szCs w:val="28"/>
        </w:rPr>
        <w:t xml:space="preserve">   整机1台</w:t>
      </w:r>
    </w:p>
    <w:p>
      <w:pPr>
        <w:numPr>
          <w:ilvl w:val="0"/>
          <w:numId w:val="1"/>
        </w:numPr>
        <w:rPr>
          <w:rFonts w:hint="eastAsia" w:ascii="宋体" w:hAnsi="宋体" w:cs="宋体"/>
          <w:sz w:val="28"/>
          <w:szCs w:val="28"/>
        </w:rPr>
      </w:pPr>
      <w:r>
        <w:rPr>
          <w:rFonts w:hint="eastAsia" w:ascii="宋体" w:hAnsi="宋体" w:cs="宋体"/>
          <w:sz w:val="28"/>
          <w:szCs w:val="28"/>
        </w:rPr>
        <w:t>服务年限：1年</w:t>
      </w:r>
    </w:p>
    <w:p>
      <w:pPr>
        <w:rPr>
          <w:rFonts w:hint="eastAsia"/>
        </w:rPr>
      </w:pPr>
      <w:r>
        <w:rPr>
          <w:rFonts w:hint="eastAsia" w:ascii="宋体" w:hAnsi="宋体" w:cs="宋体"/>
          <w:sz w:val="28"/>
          <w:szCs w:val="28"/>
        </w:rPr>
        <w:t>4、服务内容：对核磁进行系统、全面的检测、维护及保养，以保证核磁的高效、正常运作。</w:t>
      </w:r>
    </w:p>
    <w:p>
      <w:pPr>
        <w:rPr>
          <w:rFonts w:hint="eastAsia" w:ascii="宋体" w:hAnsi="宋体" w:cs="宋体"/>
          <w:color w:val="434343"/>
          <w:sz w:val="28"/>
          <w:szCs w:val="28"/>
        </w:rPr>
      </w:pPr>
      <w:r>
        <w:rPr>
          <w:rFonts w:hint="eastAsia" w:ascii="宋体" w:hAnsi="宋体" w:cs="宋体"/>
          <w:color w:val="434343"/>
          <w:sz w:val="28"/>
          <w:szCs w:val="28"/>
          <w:lang w:val="en-US" w:eastAsia="zh-CN"/>
        </w:rPr>
        <w:t>二</w:t>
      </w:r>
      <w:r>
        <w:rPr>
          <w:rFonts w:hint="eastAsia" w:ascii="宋体" w:hAnsi="宋体" w:cs="宋体"/>
          <w:color w:val="434343"/>
          <w:sz w:val="28"/>
          <w:szCs w:val="28"/>
        </w:rPr>
        <w:t>、供应商资质要求</w:t>
      </w:r>
    </w:p>
    <w:p>
      <w:pPr>
        <w:widowControl w:val="0"/>
        <w:numPr>
          <w:ilvl w:val="0"/>
          <w:numId w:val="0"/>
        </w:numPr>
        <w:tabs>
          <w:tab w:val="left" w:pos="180"/>
          <w:tab w:val="left" w:pos="360"/>
        </w:tabs>
        <w:adjustRightInd w:val="0"/>
        <w:snapToGrid w:val="0"/>
        <w:spacing w:line="360" w:lineRule="auto"/>
        <w:ind w:leftChars="0"/>
        <w:jc w:val="both"/>
        <w:rPr>
          <w:rFonts w:hint="eastAsia" w:ascii="宋体" w:hAnsi="宋体" w:eastAsia="宋体" w:cs="宋体"/>
          <w:sz w:val="28"/>
          <w:szCs w:val="28"/>
        </w:rPr>
      </w:pPr>
      <w:r>
        <w:rPr>
          <w:rFonts w:hint="eastAsia" w:ascii="宋体" w:hAnsi="宋体" w:cs="宋体"/>
          <w:sz w:val="28"/>
          <w:szCs w:val="28"/>
          <w:lang w:val="en-US" w:eastAsia="zh-CN"/>
        </w:rPr>
        <w:t>1.</w:t>
      </w:r>
      <w:r>
        <w:rPr>
          <w:rFonts w:hint="eastAsia" w:ascii="宋体" w:hAnsi="宋体" w:eastAsia="宋体" w:cs="宋体"/>
          <w:sz w:val="28"/>
          <w:szCs w:val="28"/>
        </w:rPr>
        <w:t>供应商具备《中华人民共和国政府采购法》第二十二条规定的条件；</w:t>
      </w:r>
    </w:p>
    <w:p>
      <w:pPr>
        <w:widowControl w:val="0"/>
        <w:numPr>
          <w:ilvl w:val="0"/>
          <w:numId w:val="0"/>
        </w:numPr>
        <w:tabs>
          <w:tab w:val="left" w:pos="180"/>
          <w:tab w:val="left" w:pos="360"/>
        </w:tabs>
        <w:adjustRightInd w:val="0"/>
        <w:snapToGrid w:val="0"/>
        <w:spacing w:line="360" w:lineRule="auto"/>
        <w:ind w:leftChars="0"/>
        <w:jc w:val="both"/>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供应商必须是具有独立承担民事责任能力的在中华人民共和国境内注册的法人或其他组织（提交法人或者其他组织的营业执照或登记证书副本等证明文件复印件）。</w:t>
      </w:r>
    </w:p>
    <w:p>
      <w:pPr>
        <w:widowControl w:val="0"/>
        <w:numPr>
          <w:ilvl w:val="0"/>
          <w:numId w:val="0"/>
        </w:numPr>
        <w:tabs>
          <w:tab w:val="left" w:pos="180"/>
          <w:tab w:val="left" w:pos="360"/>
        </w:tabs>
        <w:adjustRightInd w:val="0"/>
        <w:snapToGrid w:val="0"/>
        <w:spacing w:line="360" w:lineRule="auto"/>
        <w:ind w:leftChars="0"/>
        <w:jc w:val="both"/>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供应商必须具有良好的商业信誉和健全的财务会计制度【须提供上一年度（202</w:t>
      </w:r>
      <w:r>
        <w:rPr>
          <w:rFonts w:hint="eastAsia" w:ascii="宋体" w:hAnsi="宋体" w:eastAsia="宋体" w:cs="宋体"/>
          <w:sz w:val="28"/>
          <w:szCs w:val="28"/>
          <w:lang w:val="en-US" w:eastAsia="zh-CN"/>
        </w:rPr>
        <w:t>1</w:t>
      </w:r>
      <w:r>
        <w:rPr>
          <w:rFonts w:hint="eastAsia" w:ascii="宋体" w:hAnsi="宋体" w:eastAsia="宋体" w:cs="宋体"/>
          <w:sz w:val="28"/>
          <w:szCs w:val="28"/>
        </w:rPr>
        <w:t>年度）财务报表】。</w:t>
      </w:r>
    </w:p>
    <w:p>
      <w:pPr>
        <w:widowControl w:val="0"/>
        <w:numPr>
          <w:ilvl w:val="0"/>
          <w:numId w:val="0"/>
        </w:numPr>
        <w:tabs>
          <w:tab w:val="left" w:pos="180"/>
          <w:tab w:val="left" w:pos="360"/>
        </w:tabs>
        <w:adjustRightInd w:val="0"/>
        <w:snapToGrid w:val="0"/>
        <w:spacing w:line="360" w:lineRule="auto"/>
        <w:ind w:leftChars="0"/>
        <w:jc w:val="both"/>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有依法缴纳税收和社会保障资金的良好记录【须提供投标截止日前6个月内任意1个月依法缴纳税收和社会保障资金的相关材料（如依法免税或不需要缴纳社会保障资金的，提供相应证明材料）】。</w:t>
      </w:r>
    </w:p>
    <w:p>
      <w:pPr>
        <w:widowControl w:val="0"/>
        <w:numPr>
          <w:ilvl w:val="0"/>
          <w:numId w:val="0"/>
        </w:numPr>
        <w:tabs>
          <w:tab w:val="left" w:pos="180"/>
          <w:tab w:val="left" w:pos="360"/>
        </w:tabs>
        <w:adjustRightInd w:val="0"/>
        <w:snapToGrid w:val="0"/>
        <w:spacing w:line="360" w:lineRule="auto"/>
        <w:ind w:leftChars="0"/>
        <w:jc w:val="both"/>
        <w:rPr>
          <w:rFonts w:hint="eastAsia" w:ascii="宋体" w:hAnsi="宋体" w:eastAsia="宋体" w:cs="宋体"/>
          <w:sz w:val="28"/>
          <w:szCs w:val="28"/>
        </w:rPr>
      </w:pPr>
      <w:r>
        <w:rPr>
          <w:rFonts w:hint="eastAsia" w:ascii="宋体" w:hAnsi="宋体" w:cs="宋体"/>
          <w:sz w:val="28"/>
          <w:szCs w:val="28"/>
          <w:lang w:val="en-US" w:eastAsia="zh-CN"/>
        </w:rPr>
        <w:t>5.</w:t>
      </w:r>
      <w:r>
        <w:rPr>
          <w:rFonts w:hint="eastAsia" w:ascii="宋体" w:hAnsi="宋体" w:eastAsia="宋体" w:cs="宋体"/>
          <w:sz w:val="28"/>
          <w:szCs w:val="28"/>
        </w:rPr>
        <w:t>提供具有履行合同所必需的设备和专业技术能力以及参加政府采购活动前三年内，在经营活动中没有重大违法记录承诺函。</w:t>
      </w:r>
    </w:p>
    <w:p>
      <w:pPr>
        <w:widowControl w:val="0"/>
        <w:numPr>
          <w:ilvl w:val="0"/>
          <w:numId w:val="0"/>
        </w:numPr>
        <w:tabs>
          <w:tab w:val="left" w:pos="180"/>
          <w:tab w:val="left" w:pos="360"/>
        </w:tabs>
        <w:adjustRightInd w:val="0"/>
        <w:snapToGrid w:val="0"/>
        <w:spacing w:line="360" w:lineRule="auto"/>
        <w:ind w:leftChars="0"/>
        <w:jc w:val="both"/>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rPr>
        <w:t>供应商必须符合法律、行政法规规定的其他条件。</w:t>
      </w:r>
    </w:p>
    <w:p>
      <w:pPr>
        <w:bidi w:val="0"/>
        <w:rPr>
          <w:rFonts w:hint="eastAsia"/>
        </w:rPr>
      </w:pPr>
    </w:p>
    <w:p>
      <w:pPr>
        <w:bidi w:val="0"/>
        <w:rPr>
          <w:rFonts w:hint="eastAsia"/>
        </w:rPr>
      </w:pPr>
    </w:p>
    <w:p>
      <w:pPr>
        <w:bidi w:val="0"/>
        <w:rPr>
          <w:rFonts w:hint="eastAsia"/>
        </w:rPr>
      </w:pPr>
    </w:p>
    <w:p>
      <w:pPr>
        <w:bidi w:val="0"/>
        <w:rPr>
          <w:rFonts w:hint="eastAsia"/>
        </w:rPr>
      </w:pPr>
    </w:p>
    <w:p>
      <w:pPr>
        <w:ind w:left="1540" w:hanging="1540" w:hangingChars="550"/>
        <w:rPr>
          <w:rFonts w:hint="eastAsia" w:ascii="宋体" w:hAnsi="宋体" w:cs="宋体"/>
          <w:sz w:val="28"/>
          <w:szCs w:val="28"/>
        </w:rPr>
      </w:pPr>
      <w:r>
        <w:rPr>
          <w:rFonts w:hint="eastAsia" w:ascii="宋体" w:hAnsi="宋体" w:cs="宋体"/>
          <w:sz w:val="28"/>
          <w:szCs w:val="28"/>
        </w:rPr>
        <w:t>三、技术及商务要求</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1、服务商必须按国家、行业的标准及谈判文件的要求对项目内的设备进行系统的、全面的检测、维护及保养，以保证设备的高效、正常运作。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2、维修保养项目内容：</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核磁共振维修保养项目内容：技术维修保养服务（（1）包括：整机； 包</w:t>
      </w:r>
      <w:r>
        <w:rPr>
          <w:rFonts w:hint="eastAsia" w:ascii="宋体" w:hAnsi="宋体" w:eastAsia="宋体" w:cs="宋体"/>
          <w:color w:val="auto"/>
          <w:sz w:val="24"/>
          <w:szCs w:val="24"/>
        </w:rPr>
        <w:t>括磁体、头线圈、腹部线圈、膝关节表面线圈、C</w:t>
      </w:r>
      <w:r>
        <w:rPr>
          <w:rFonts w:hint="eastAsia" w:ascii="宋体" w:hAnsi="宋体" w:eastAsia="宋体" w:cs="宋体"/>
          <w:sz w:val="24"/>
          <w:szCs w:val="24"/>
        </w:rPr>
        <w:t>TL线圈、诊断床、系统柜、梯度柜、操作控制台、监控系统、诊断控制系统、</w:t>
      </w:r>
      <w:r>
        <w:rPr>
          <w:rFonts w:hint="eastAsia" w:ascii="宋体" w:hAnsi="宋体" w:eastAsia="宋体" w:cs="宋体"/>
          <w:sz w:val="24"/>
          <w:szCs w:val="24"/>
          <w:lang w:eastAsia="zh-CN"/>
        </w:rPr>
        <w:t>乳腺线圈、膝关节专用线圈、头颈联合线圈、氦压机、</w:t>
      </w:r>
      <w:r>
        <w:rPr>
          <w:rFonts w:hint="eastAsia" w:ascii="宋体" w:hAnsi="宋体" w:eastAsia="宋体" w:cs="宋体"/>
          <w:sz w:val="24"/>
          <w:szCs w:val="24"/>
        </w:rPr>
        <w:t>水冷装置、精密空调、UPS、工作站的故障诊断/现场维修。（2）不包括高压注射器、激光相机、屏蔽、灯。）</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3. 项目服务要求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（1）安全检查： 包括①制定检查计划；②机械安全检查；③电气安全检查；④完整安全检查记录。</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（2）预防性保养：①合同期内每年四次；②提供不限次数的人工技术服务；③ 按照保养计划更换损耗部件；④检测；⑤按照厂家标准；⑥确认各项技术指标及性能；⑦记录设备状况。 </w:t>
      </w:r>
    </w:p>
    <w:p>
      <w:pPr>
        <w:pageBreakBefore w:val="0"/>
        <w:widowControl w:val="0"/>
        <w:kinsoku/>
        <w:wordWrap/>
        <w:overflowPunct/>
        <w:topLinePunct w:val="0"/>
        <w:autoSpaceDE/>
        <w:autoSpaceDN/>
        <w:bidi w:val="0"/>
        <w:adjustRightInd/>
        <w:snapToGrid/>
        <w:spacing w:line="360" w:lineRule="auto"/>
        <w:ind w:left="1540" w:hanging="1320" w:hangingChars="550"/>
        <w:textAlignment w:val="auto"/>
        <w:rPr>
          <w:rFonts w:hint="eastAsia" w:ascii="宋体" w:hAnsi="宋体" w:eastAsia="宋体" w:cs="宋体"/>
          <w:sz w:val="24"/>
          <w:szCs w:val="24"/>
        </w:rPr>
      </w:pPr>
      <w:r>
        <w:rPr>
          <w:rFonts w:hint="eastAsia" w:ascii="宋体" w:hAnsi="宋体" w:eastAsia="宋体" w:cs="宋体"/>
          <w:sz w:val="24"/>
          <w:szCs w:val="24"/>
        </w:rPr>
        <w:t xml:space="preserve">（3）预防：预防性保养中需更换的损耗品由服务商免费提供。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（4）开机率：在合同期内保证≥95%的开机率（停机时间少于5%），按一年365日计算，对于开机率低于95% 的每一个百分点, 合同期限将以2倍顺延保修期。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（5）热线服务： 24小时×365天电话支持，为用户快速诊断和技术支持服务。 </w:t>
      </w:r>
    </w:p>
    <w:p>
      <w:pPr>
        <w:pageBreakBefore w:val="0"/>
        <w:widowControl w:val="0"/>
        <w:kinsoku/>
        <w:wordWrap/>
        <w:overflowPunct/>
        <w:topLinePunct w:val="0"/>
        <w:autoSpaceDE/>
        <w:autoSpaceDN/>
        <w:bidi w:val="0"/>
        <w:adjustRightInd/>
        <w:snapToGrid/>
        <w:spacing w:line="360" w:lineRule="auto"/>
        <w:ind w:left="1540" w:hanging="1320" w:hangingChars="550"/>
        <w:textAlignment w:val="auto"/>
        <w:rPr>
          <w:rFonts w:hint="eastAsia" w:ascii="宋体" w:hAnsi="宋体" w:eastAsia="宋体" w:cs="宋体"/>
          <w:sz w:val="24"/>
          <w:szCs w:val="24"/>
        </w:rPr>
      </w:pPr>
      <w:r>
        <w:rPr>
          <w:rFonts w:hint="eastAsia" w:ascii="宋体" w:hAnsi="宋体" w:eastAsia="宋体" w:cs="宋体"/>
          <w:sz w:val="24"/>
          <w:szCs w:val="24"/>
        </w:rPr>
        <w:t>（6）响应时间：1小时响应，</w:t>
      </w:r>
      <w:r>
        <w:rPr>
          <w:rFonts w:hint="eastAsia" w:ascii="宋体" w:hAnsi="宋体" w:eastAsia="宋体" w:cs="宋体"/>
          <w:sz w:val="24"/>
          <w:szCs w:val="24"/>
          <w:lang w:val="en-US" w:eastAsia="zh-CN"/>
        </w:rPr>
        <w:t>24</w:t>
      </w:r>
      <w:r>
        <w:rPr>
          <w:rFonts w:hint="eastAsia" w:ascii="宋体" w:hAnsi="宋体" w:eastAsia="宋体" w:cs="宋体"/>
          <w:sz w:val="24"/>
          <w:szCs w:val="24"/>
        </w:rPr>
        <w:t>小时到达现场,</w:t>
      </w:r>
      <w:r>
        <w:rPr>
          <w:rFonts w:hint="eastAsia" w:ascii="宋体" w:hAnsi="宋体" w:eastAsia="宋体" w:cs="宋体"/>
          <w:sz w:val="24"/>
          <w:szCs w:val="24"/>
          <w:lang w:val="en-US" w:eastAsia="zh-CN"/>
        </w:rPr>
        <w:t>48</w:t>
      </w:r>
      <w:r>
        <w:rPr>
          <w:rFonts w:hint="eastAsia" w:ascii="宋体" w:hAnsi="宋体" w:eastAsia="宋体" w:cs="宋体"/>
          <w:sz w:val="24"/>
          <w:szCs w:val="24"/>
        </w:rPr>
        <w:t>小时解决故障。</w:t>
      </w:r>
    </w:p>
    <w:p>
      <w:pPr>
        <w:pStyle w:val="2"/>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投标方需配备全职专业MR工程师≥3名，提供原厂培训证明文件及在本单位缴纳社保证明材料。</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）备件：① 提供保修所需的备件（其他厂家的产品除外），备件供应要及时、充足， 备件必须是原厂。 ② 优先运送零配件。③ 回收报废部件。 ④维保外配件能享受优惠。</w:t>
      </w:r>
    </w:p>
    <w:p>
      <w:pPr>
        <w:pStyle w:val="2"/>
        <w:rPr>
          <w:rFonts w:hint="eastAsia" w:ascii="宋体" w:hAnsi="宋体" w:cs="宋体"/>
          <w:sz w:val="28"/>
          <w:szCs w:val="28"/>
        </w:rPr>
      </w:pPr>
    </w:p>
    <w:p>
      <w:pPr>
        <w:rPr>
          <w:rFonts w:hint="eastAsia" w:ascii="宋体" w:hAnsi="宋体" w:cs="宋体"/>
          <w:sz w:val="28"/>
          <w:szCs w:val="28"/>
        </w:rPr>
      </w:pPr>
    </w:p>
    <w:p>
      <w:pPr>
        <w:pStyle w:val="2"/>
        <w:rPr>
          <w:rFonts w:hint="eastAsia" w:ascii="宋体" w:hAnsi="宋体" w:cs="宋体"/>
          <w:sz w:val="28"/>
          <w:szCs w:val="28"/>
        </w:rPr>
      </w:pPr>
    </w:p>
    <w:p>
      <w:pPr>
        <w:rPr>
          <w:rFonts w:hint="eastAsia" w:ascii="宋体" w:hAnsi="宋体" w:cs="宋体"/>
          <w:sz w:val="28"/>
          <w:szCs w:val="28"/>
        </w:rPr>
      </w:pPr>
    </w:p>
    <w:bookmarkEnd w:id="0"/>
    <w:bookmarkEnd w:id="1"/>
    <w:p>
      <w:bookmarkStart w:id="3" w:name="_GoBack"/>
      <w:bookmarkEnd w:id="3"/>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A0ECC"/>
    <w:multiLevelType w:val="singleLevel"/>
    <w:tmpl w:val="55FA0EC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YjljZTFiOWM4MDgxNTAzYzEwZWNhZTQ2NmNhNGIifQ=="/>
  </w:docVars>
  <w:rsids>
    <w:rsidRoot w:val="00B327AE"/>
    <w:rsid w:val="00002E00"/>
    <w:rsid w:val="000140E1"/>
    <w:rsid w:val="000143D5"/>
    <w:rsid w:val="0001623B"/>
    <w:rsid w:val="00020703"/>
    <w:rsid w:val="000210EB"/>
    <w:rsid w:val="00022B99"/>
    <w:rsid w:val="00026DDC"/>
    <w:rsid w:val="00031985"/>
    <w:rsid w:val="0003255D"/>
    <w:rsid w:val="00034D4D"/>
    <w:rsid w:val="00043FE9"/>
    <w:rsid w:val="00045CA1"/>
    <w:rsid w:val="000505F7"/>
    <w:rsid w:val="0005209E"/>
    <w:rsid w:val="0005412B"/>
    <w:rsid w:val="00054B88"/>
    <w:rsid w:val="00054DD8"/>
    <w:rsid w:val="00055142"/>
    <w:rsid w:val="00056D50"/>
    <w:rsid w:val="000572F8"/>
    <w:rsid w:val="00062D04"/>
    <w:rsid w:val="000678AB"/>
    <w:rsid w:val="000746EA"/>
    <w:rsid w:val="00076CC8"/>
    <w:rsid w:val="00077B03"/>
    <w:rsid w:val="00082ADE"/>
    <w:rsid w:val="000838C6"/>
    <w:rsid w:val="0008654F"/>
    <w:rsid w:val="00087809"/>
    <w:rsid w:val="00091A0D"/>
    <w:rsid w:val="0009379F"/>
    <w:rsid w:val="00097FA8"/>
    <w:rsid w:val="000A06DA"/>
    <w:rsid w:val="000A46BA"/>
    <w:rsid w:val="000A742D"/>
    <w:rsid w:val="000A79C2"/>
    <w:rsid w:val="000C020A"/>
    <w:rsid w:val="000C2792"/>
    <w:rsid w:val="000C4B54"/>
    <w:rsid w:val="000C5510"/>
    <w:rsid w:val="000D021C"/>
    <w:rsid w:val="000D2679"/>
    <w:rsid w:val="000D40E0"/>
    <w:rsid w:val="000E0E4D"/>
    <w:rsid w:val="000E43E6"/>
    <w:rsid w:val="000E56E9"/>
    <w:rsid w:val="000E57B0"/>
    <w:rsid w:val="000F24F5"/>
    <w:rsid w:val="000F3E52"/>
    <w:rsid w:val="000F559B"/>
    <w:rsid w:val="000F5EE7"/>
    <w:rsid w:val="00101333"/>
    <w:rsid w:val="00103808"/>
    <w:rsid w:val="001039CF"/>
    <w:rsid w:val="001050BD"/>
    <w:rsid w:val="00105663"/>
    <w:rsid w:val="00111730"/>
    <w:rsid w:val="00114BFA"/>
    <w:rsid w:val="001158F8"/>
    <w:rsid w:val="001164A2"/>
    <w:rsid w:val="001169FE"/>
    <w:rsid w:val="001171A0"/>
    <w:rsid w:val="00125B70"/>
    <w:rsid w:val="00131650"/>
    <w:rsid w:val="001317FF"/>
    <w:rsid w:val="00133352"/>
    <w:rsid w:val="00136BFF"/>
    <w:rsid w:val="0014069E"/>
    <w:rsid w:val="001436AA"/>
    <w:rsid w:val="00145C04"/>
    <w:rsid w:val="00150D6B"/>
    <w:rsid w:val="00152776"/>
    <w:rsid w:val="0015307E"/>
    <w:rsid w:val="00162285"/>
    <w:rsid w:val="00167511"/>
    <w:rsid w:val="001717E5"/>
    <w:rsid w:val="00176B54"/>
    <w:rsid w:val="00183935"/>
    <w:rsid w:val="00185145"/>
    <w:rsid w:val="00190A5D"/>
    <w:rsid w:val="001917CC"/>
    <w:rsid w:val="00192DD4"/>
    <w:rsid w:val="00196950"/>
    <w:rsid w:val="001A0B02"/>
    <w:rsid w:val="001A1320"/>
    <w:rsid w:val="001A28B4"/>
    <w:rsid w:val="001B082B"/>
    <w:rsid w:val="001B2A2E"/>
    <w:rsid w:val="001B3EF3"/>
    <w:rsid w:val="001B6784"/>
    <w:rsid w:val="001C46CE"/>
    <w:rsid w:val="001C4EAD"/>
    <w:rsid w:val="001D6CE3"/>
    <w:rsid w:val="001E1F81"/>
    <w:rsid w:val="001E280F"/>
    <w:rsid w:val="001E31CD"/>
    <w:rsid w:val="001E3758"/>
    <w:rsid w:val="001E4BB6"/>
    <w:rsid w:val="001E5AF2"/>
    <w:rsid w:val="001E74A3"/>
    <w:rsid w:val="001F1321"/>
    <w:rsid w:val="001F3FF7"/>
    <w:rsid w:val="001F7AA7"/>
    <w:rsid w:val="002024CE"/>
    <w:rsid w:val="00204839"/>
    <w:rsid w:val="0020633A"/>
    <w:rsid w:val="00206578"/>
    <w:rsid w:val="00206F78"/>
    <w:rsid w:val="00215354"/>
    <w:rsid w:val="00217DB1"/>
    <w:rsid w:val="00220D27"/>
    <w:rsid w:val="00224640"/>
    <w:rsid w:val="00233863"/>
    <w:rsid w:val="00236CC2"/>
    <w:rsid w:val="002374B0"/>
    <w:rsid w:val="002442BF"/>
    <w:rsid w:val="00246BCF"/>
    <w:rsid w:val="0025565A"/>
    <w:rsid w:val="00255F37"/>
    <w:rsid w:val="00256B3B"/>
    <w:rsid w:val="00257AFB"/>
    <w:rsid w:val="00260622"/>
    <w:rsid w:val="00264FEB"/>
    <w:rsid w:val="0026569D"/>
    <w:rsid w:val="00272082"/>
    <w:rsid w:val="00273ECA"/>
    <w:rsid w:val="00285C4A"/>
    <w:rsid w:val="00292254"/>
    <w:rsid w:val="002A3AF9"/>
    <w:rsid w:val="002A7655"/>
    <w:rsid w:val="002B384A"/>
    <w:rsid w:val="002B4160"/>
    <w:rsid w:val="002B74FE"/>
    <w:rsid w:val="002C44E7"/>
    <w:rsid w:val="002C5A4A"/>
    <w:rsid w:val="002C79C0"/>
    <w:rsid w:val="002D0109"/>
    <w:rsid w:val="002D0E14"/>
    <w:rsid w:val="002D2419"/>
    <w:rsid w:val="002E01F7"/>
    <w:rsid w:val="002E1419"/>
    <w:rsid w:val="002E334A"/>
    <w:rsid w:val="002E3359"/>
    <w:rsid w:val="002F3CDB"/>
    <w:rsid w:val="002F4627"/>
    <w:rsid w:val="002F4CFE"/>
    <w:rsid w:val="0030484A"/>
    <w:rsid w:val="003049CA"/>
    <w:rsid w:val="00305C35"/>
    <w:rsid w:val="003111AB"/>
    <w:rsid w:val="00314E63"/>
    <w:rsid w:val="00316DCE"/>
    <w:rsid w:val="0031775E"/>
    <w:rsid w:val="003225B0"/>
    <w:rsid w:val="003233D1"/>
    <w:rsid w:val="00324F6C"/>
    <w:rsid w:val="00326BBC"/>
    <w:rsid w:val="00333747"/>
    <w:rsid w:val="00334A27"/>
    <w:rsid w:val="0033539C"/>
    <w:rsid w:val="00337B44"/>
    <w:rsid w:val="00340519"/>
    <w:rsid w:val="00344534"/>
    <w:rsid w:val="00345013"/>
    <w:rsid w:val="00346AF1"/>
    <w:rsid w:val="00353F31"/>
    <w:rsid w:val="0036251D"/>
    <w:rsid w:val="003636C7"/>
    <w:rsid w:val="00364403"/>
    <w:rsid w:val="00367F9B"/>
    <w:rsid w:val="003713D2"/>
    <w:rsid w:val="0037493A"/>
    <w:rsid w:val="00375DA7"/>
    <w:rsid w:val="00377904"/>
    <w:rsid w:val="00380C6B"/>
    <w:rsid w:val="00382509"/>
    <w:rsid w:val="00383263"/>
    <w:rsid w:val="00386232"/>
    <w:rsid w:val="00390377"/>
    <w:rsid w:val="003903A1"/>
    <w:rsid w:val="003917EE"/>
    <w:rsid w:val="003937B4"/>
    <w:rsid w:val="003A24E3"/>
    <w:rsid w:val="003A2BE3"/>
    <w:rsid w:val="003A3F34"/>
    <w:rsid w:val="003B24DF"/>
    <w:rsid w:val="003B3E28"/>
    <w:rsid w:val="003B4FDB"/>
    <w:rsid w:val="003B6A5B"/>
    <w:rsid w:val="003B7083"/>
    <w:rsid w:val="003D2C1F"/>
    <w:rsid w:val="003D5BC3"/>
    <w:rsid w:val="003E7561"/>
    <w:rsid w:val="003F0AA6"/>
    <w:rsid w:val="003F4D1E"/>
    <w:rsid w:val="003F65CA"/>
    <w:rsid w:val="003F66DA"/>
    <w:rsid w:val="00402DF6"/>
    <w:rsid w:val="00415CB3"/>
    <w:rsid w:val="00415F30"/>
    <w:rsid w:val="00421F66"/>
    <w:rsid w:val="0042642F"/>
    <w:rsid w:val="00427091"/>
    <w:rsid w:val="00430C28"/>
    <w:rsid w:val="004344DF"/>
    <w:rsid w:val="00435853"/>
    <w:rsid w:val="0043607F"/>
    <w:rsid w:val="00437B5A"/>
    <w:rsid w:val="00442CBD"/>
    <w:rsid w:val="00442FA1"/>
    <w:rsid w:val="0044627F"/>
    <w:rsid w:val="00447732"/>
    <w:rsid w:val="00450A58"/>
    <w:rsid w:val="00452195"/>
    <w:rsid w:val="004529BB"/>
    <w:rsid w:val="0046241B"/>
    <w:rsid w:val="00462605"/>
    <w:rsid w:val="00471883"/>
    <w:rsid w:val="0047464E"/>
    <w:rsid w:val="00474FB0"/>
    <w:rsid w:val="00475EB5"/>
    <w:rsid w:val="00476ED3"/>
    <w:rsid w:val="00477C77"/>
    <w:rsid w:val="00481601"/>
    <w:rsid w:val="00481E76"/>
    <w:rsid w:val="00484196"/>
    <w:rsid w:val="004850FA"/>
    <w:rsid w:val="00485A8D"/>
    <w:rsid w:val="004867F4"/>
    <w:rsid w:val="00492EB2"/>
    <w:rsid w:val="0049590B"/>
    <w:rsid w:val="004A57D1"/>
    <w:rsid w:val="004B0E11"/>
    <w:rsid w:val="004B37ED"/>
    <w:rsid w:val="004B5218"/>
    <w:rsid w:val="004C5C30"/>
    <w:rsid w:val="004D030C"/>
    <w:rsid w:val="004D15F0"/>
    <w:rsid w:val="004D38CD"/>
    <w:rsid w:val="004D7458"/>
    <w:rsid w:val="004E0732"/>
    <w:rsid w:val="004E4349"/>
    <w:rsid w:val="004E5E2C"/>
    <w:rsid w:val="004E7A4B"/>
    <w:rsid w:val="004F0166"/>
    <w:rsid w:val="004F3850"/>
    <w:rsid w:val="004F7748"/>
    <w:rsid w:val="00503775"/>
    <w:rsid w:val="005064E8"/>
    <w:rsid w:val="0051230D"/>
    <w:rsid w:val="0051412D"/>
    <w:rsid w:val="005149A0"/>
    <w:rsid w:val="00517A82"/>
    <w:rsid w:val="00517B03"/>
    <w:rsid w:val="00520451"/>
    <w:rsid w:val="00522546"/>
    <w:rsid w:val="00522933"/>
    <w:rsid w:val="00525AD5"/>
    <w:rsid w:val="00530C19"/>
    <w:rsid w:val="00530D1C"/>
    <w:rsid w:val="00530FC1"/>
    <w:rsid w:val="00535734"/>
    <w:rsid w:val="005365D1"/>
    <w:rsid w:val="0054104F"/>
    <w:rsid w:val="00543003"/>
    <w:rsid w:val="005459DC"/>
    <w:rsid w:val="00547303"/>
    <w:rsid w:val="00553414"/>
    <w:rsid w:val="00554094"/>
    <w:rsid w:val="00556BC1"/>
    <w:rsid w:val="00560E17"/>
    <w:rsid w:val="00564013"/>
    <w:rsid w:val="005660E5"/>
    <w:rsid w:val="0057060E"/>
    <w:rsid w:val="00572C06"/>
    <w:rsid w:val="00574D5C"/>
    <w:rsid w:val="0057704F"/>
    <w:rsid w:val="005776D7"/>
    <w:rsid w:val="00580A02"/>
    <w:rsid w:val="00581E8B"/>
    <w:rsid w:val="005851DC"/>
    <w:rsid w:val="005909B1"/>
    <w:rsid w:val="005921F5"/>
    <w:rsid w:val="00592505"/>
    <w:rsid w:val="005949B3"/>
    <w:rsid w:val="005A194D"/>
    <w:rsid w:val="005A3591"/>
    <w:rsid w:val="005A7ECD"/>
    <w:rsid w:val="005B0BE0"/>
    <w:rsid w:val="005B0D7A"/>
    <w:rsid w:val="005B7D9F"/>
    <w:rsid w:val="005C1200"/>
    <w:rsid w:val="005C1CBF"/>
    <w:rsid w:val="005C1E7B"/>
    <w:rsid w:val="005C560A"/>
    <w:rsid w:val="005C728C"/>
    <w:rsid w:val="005D0D42"/>
    <w:rsid w:val="005D53E9"/>
    <w:rsid w:val="005D60DA"/>
    <w:rsid w:val="005E23BA"/>
    <w:rsid w:val="005E3BDB"/>
    <w:rsid w:val="005E67C7"/>
    <w:rsid w:val="005E7ACD"/>
    <w:rsid w:val="005F0236"/>
    <w:rsid w:val="005F473C"/>
    <w:rsid w:val="005F6727"/>
    <w:rsid w:val="00604016"/>
    <w:rsid w:val="00605D35"/>
    <w:rsid w:val="00614E62"/>
    <w:rsid w:val="0061718F"/>
    <w:rsid w:val="006172B3"/>
    <w:rsid w:val="00621463"/>
    <w:rsid w:val="00622FA2"/>
    <w:rsid w:val="00632712"/>
    <w:rsid w:val="00634D75"/>
    <w:rsid w:val="00635271"/>
    <w:rsid w:val="00640B0A"/>
    <w:rsid w:val="0065122A"/>
    <w:rsid w:val="006615A2"/>
    <w:rsid w:val="00666FEF"/>
    <w:rsid w:val="0067021C"/>
    <w:rsid w:val="0067031B"/>
    <w:rsid w:val="00670BDF"/>
    <w:rsid w:val="00674CFC"/>
    <w:rsid w:val="00677406"/>
    <w:rsid w:val="00682450"/>
    <w:rsid w:val="0068313A"/>
    <w:rsid w:val="00683AC7"/>
    <w:rsid w:val="00683C04"/>
    <w:rsid w:val="006846D1"/>
    <w:rsid w:val="00685596"/>
    <w:rsid w:val="00686758"/>
    <w:rsid w:val="00696ADC"/>
    <w:rsid w:val="006972B5"/>
    <w:rsid w:val="006A00EE"/>
    <w:rsid w:val="006A4EB5"/>
    <w:rsid w:val="006A5B43"/>
    <w:rsid w:val="006A5C78"/>
    <w:rsid w:val="006B2BE3"/>
    <w:rsid w:val="006B471C"/>
    <w:rsid w:val="006C1B49"/>
    <w:rsid w:val="006C427E"/>
    <w:rsid w:val="006C5F98"/>
    <w:rsid w:val="006C7070"/>
    <w:rsid w:val="006D0F6D"/>
    <w:rsid w:val="006D11EB"/>
    <w:rsid w:val="006D3069"/>
    <w:rsid w:val="006E3008"/>
    <w:rsid w:val="006E455D"/>
    <w:rsid w:val="006E605D"/>
    <w:rsid w:val="006E7035"/>
    <w:rsid w:val="006F18E7"/>
    <w:rsid w:val="006F402A"/>
    <w:rsid w:val="006F7486"/>
    <w:rsid w:val="00700ACE"/>
    <w:rsid w:val="00704DD9"/>
    <w:rsid w:val="00710B12"/>
    <w:rsid w:val="00714773"/>
    <w:rsid w:val="00720705"/>
    <w:rsid w:val="0072136B"/>
    <w:rsid w:val="00725AF3"/>
    <w:rsid w:val="00725F6D"/>
    <w:rsid w:val="007261BF"/>
    <w:rsid w:val="00731B6A"/>
    <w:rsid w:val="00735502"/>
    <w:rsid w:val="00740520"/>
    <w:rsid w:val="0074269B"/>
    <w:rsid w:val="00744028"/>
    <w:rsid w:val="0075069E"/>
    <w:rsid w:val="00752540"/>
    <w:rsid w:val="00753C33"/>
    <w:rsid w:val="007549FF"/>
    <w:rsid w:val="007558EE"/>
    <w:rsid w:val="00757197"/>
    <w:rsid w:val="00757A51"/>
    <w:rsid w:val="00757D5A"/>
    <w:rsid w:val="007623E9"/>
    <w:rsid w:val="00762E49"/>
    <w:rsid w:val="00764290"/>
    <w:rsid w:val="00764E88"/>
    <w:rsid w:val="007653A6"/>
    <w:rsid w:val="00765E7E"/>
    <w:rsid w:val="007738EA"/>
    <w:rsid w:val="00775D16"/>
    <w:rsid w:val="007767FC"/>
    <w:rsid w:val="00783D65"/>
    <w:rsid w:val="00784119"/>
    <w:rsid w:val="007966E1"/>
    <w:rsid w:val="00796B71"/>
    <w:rsid w:val="00797B13"/>
    <w:rsid w:val="007A41F6"/>
    <w:rsid w:val="007A4CC3"/>
    <w:rsid w:val="007A55ED"/>
    <w:rsid w:val="007A6EAD"/>
    <w:rsid w:val="007A7768"/>
    <w:rsid w:val="007B18A5"/>
    <w:rsid w:val="007C13E0"/>
    <w:rsid w:val="007C4086"/>
    <w:rsid w:val="007C54D2"/>
    <w:rsid w:val="007D0D24"/>
    <w:rsid w:val="007D53B9"/>
    <w:rsid w:val="007D63FF"/>
    <w:rsid w:val="007E42B5"/>
    <w:rsid w:val="007E5588"/>
    <w:rsid w:val="007F147F"/>
    <w:rsid w:val="007F6D30"/>
    <w:rsid w:val="00800B3D"/>
    <w:rsid w:val="00801FAE"/>
    <w:rsid w:val="00805E57"/>
    <w:rsid w:val="0080620B"/>
    <w:rsid w:val="00810915"/>
    <w:rsid w:val="00810BC5"/>
    <w:rsid w:val="00810DA9"/>
    <w:rsid w:val="00811659"/>
    <w:rsid w:val="0081607B"/>
    <w:rsid w:val="0081743D"/>
    <w:rsid w:val="008221AD"/>
    <w:rsid w:val="0082357F"/>
    <w:rsid w:val="0082529A"/>
    <w:rsid w:val="0082618D"/>
    <w:rsid w:val="00832DCB"/>
    <w:rsid w:val="00835ACD"/>
    <w:rsid w:val="00835B6F"/>
    <w:rsid w:val="00836D7A"/>
    <w:rsid w:val="00842ECF"/>
    <w:rsid w:val="00845EBD"/>
    <w:rsid w:val="00847FD5"/>
    <w:rsid w:val="00852E73"/>
    <w:rsid w:val="00854300"/>
    <w:rsid w:val="00866DE5"/>
    <w:rsid w:val="00870544"/>
    <w:rsid w:val="0087296C"/>
    <w:rsid w:val="00876790"/>
    <w:rsid w:val="0088071D"/>
    <w:rsid w:val="00883B19"/>
    <w:rsid w:val="008871D3"/>
    <w:rsid w:val="008920F2"/>
    <w:rsid w:val="008A7512"/>
    <w:rsid w:val="008B0AFA"/>
    <w:rsid w:val="008B2029"/>
    <w:rsid w:val="008B54CE"/>
    <w:rsid w:val="008B585A"/>
    <w:rsid w:val="008B755E"/>
    <w:rsid w:val="008C1AE3"/>
    <w:rsid w:val="008C2DD8"/>
    <w:rsid w:val="008C30F6"/>
    <w:rsid w:val="008C4E4D"/>
    <w:rsid w:val="008C669E"/>
    <w:rsid w:val="008D0526"/>
    <w:rsid w:val="008D4EC4"/>
    <w:rsid w:val="008D6AA3"/>
    <w:rsid w:val="008D7E0D"/>
    <w:rsid w:val="008F4B1E"/>
    <w:rsid w:val="008F5595"/>
    <w:rsid w:val="008F570E"/>
    <w:rsid w:val="00900304"/>
    <w:rsid w:val="00901069"/>
    <w:rsid w:val="00905950"/>
    <w:rsid w:val="00907A8A"/>
    <w:rsid w:val="00907CCF"/>
    <w:rsid w:val="009120BF"/>
    <w:rsid w:val="00912AB1"/>
    <w:rsid w:val="00914E6E"/>
    <w:rsid w:val="00916633"/>
    <w:rsid w:val="00927A2A"/>
    <w:rsid w:val="009311E5"/>
    <w:rsid w:val="00934A09"/>
    <w:rsid w:val="0094012D"/>
    <w:rsid w:val="00957C0C"/>
    <w:rsid w:val="0096034B"/>
    <w:rsid w:val="009627CE"/>
    <w:rsid w:val="00962C32"/>
    <w:rsid w:val="00962EC1"/>
    <w:rsid w:val="009645FC"/>
    <w:rsid w:val="009678C6"/>
    <w:rsid w:val="00970D87"/>
    <w:rsid w:val="00973795"/>
    <w:rsid w:val="009818B1"/>
    <w:rsid w:val="0098474D"/>
    <w:rsid w:val="00985BC0"/>
    <w:rsid w:val="009864F4"/>
    <w:rsid w:val="009908D7"/>
    <w:rsid w:val="009941FA"/>
    <w:rsid w:val="00994600"/>
    <w:rsid w:val="009953E1"/>
    <w:rsid w:val="009A2A2B"/>
    <w:rsid w:val="009A5951"/>
    <w:rsid w:val="009B1151"/>
    <w:rsid w:val="009B2451"/>
    <w:rsid w:val="009B2C1D"/>
    <w:rsid w:val="009B37A0"/>
    <w:rsid w:val="009C508F"/>
    <w:rsid w:val="009C5970"/>
    <w:rsid w:val="009C5C6A"/>
    <w:rsid w:val="009D424F"/>
    <w:rsid w:val="009E172C"/>
    <w:rsid w:val="009F1944"/>
    <w:rsid w:val="009F3B6A"/>
    <w:rsid w:val="009F66A1"/>
    <w:rsid w:val="00A05DD0"/>
    <w:rsid w:val="00A12721"/>
    <w:rsid w:val="00A12F98"/>
    <w:rsid w:val="00A1333C"/>
    <w:rsid w:val="00A13586"/>
    <w:rsid w:val="00A176B0"/>
    <w:rsid w:val="00A21170"/>
    <w:rsid w:val="00A22DAA"/>
    <w:rsid w:val="00A22F10"/>
    <w:rsid w:val="00A22FAC"/>
    <w:rsid w:val="00A268F7"/>
    <w:rsid w:val="00A31A15"/>
    <w:rsid w:val="00A341C1"/>
    <w:rsid w:val="00A37ADA"/>
    <w:rsid w:val="00A4282A"/>
    <w:rsid w:val="00A42876"/>
    <w:rsid w:val="00A428C5"/>
    <w:rsid w:val="00A431AA"/>
    <w:rsid w:val="00A4358D"/>
    <w:rsid w:val="00A43A41"/>
    <w:rsid w:val="00A47858"/>
    <w:rsid w:val="00A527EF"/>
    <w:rsid w:val="00A55CC4"/>
    <w:rsid w:val="00A60EF4"/>
    <w:rsid w:val="00A649D9"/>
    <w:rsid w:val="00A664C7"/>
    <w:rsid w:val="00A66CA9"/>
    <w:rsid w:val="00A679F5"/>
    <w:rsid w:val="00A71907"/>
    <w:rsid w:val="00A760BE"/>
    <w:rsid w:val="00A809DE"/>
    <w:rsid w:val="00A83297"/>
    <w:rsid w:val="00A86FFE"/>
    <w:rsid w:val="00A95E73"/>
    <w:rsid w:val="00AA041C"/>
    <w:rsid w:val="00AA11F2"/>
    <w:rsid w:val="00AA19DA"/>
    <w:rsid w:val="00AA48DB"/>
    <w:rsid w:val="00AA4F73"/>
    <w:rsid w:val="00AA5E13"/>
    <w:rsid w:val="00AA6CC3"/>
    <w:rsid w:val="00AB4C49"/>
    <w:rsid w:val="00AC0CAB"/>
    <w:rsid w:val="00AC5AAF"/>
    <w:rsid w:val="00AC5F1F"/>
    <w:rsid w:val="00AC7082"/>
    <w:rsid w:val="00AC78B1"/>
    <w:rsid w:val="00AD32E2"/>
    <w:rsid w:val="00AD4208"/>
    <w:rsid w:val="00AD79E3"/>
    <w:rsid w:val="00AE02B5"/>
    <w:rsid w:val="00AE0F89"/>
    <w:rsid w:val="00AE4E37"/>
    <w:rsid w:val="00AE5320"/>
    <w:rsid w:val="00AE54C2"/>
    <w:rsid w:val="00AE5BF5"/>
    <w:rsid w:val="00AE6E16"/>
    <w:rsid w:val="00AF1277"/>
    <w:rsid w:val="00AF1F43"/>
    <w:rsid w:val="00AF2BE0"/>
    <w:rsid w:val="00AF39BC"/>
    <w:rsid w:val="00AF679B"/>
    <w:rsid w:val="00AF6F75"/>
    <w:rsid w:val="00B0012D"/>
    <w:rsid w:val="00B023E6"/>
    <w:rsid w:val="00B036D5"/>
    <w:rsid w:val="00B05016"/>
    <w:rsid w:val="00B11D20"/>
    <w:rsid w:val="00B11EBF"/>
    <w:rsid w:val="00B1388F"/>
    <w:rsid w:val="00B145B3"/>
    <w:rsid w:val="00B17333"/>
    <w:rsid w:val="00B2493C"/>
    <w:rsid w:val="00B2730E"/>
    <w:rsid w:val="00B31B3E"/>
    <w:rsid w:val="00B327AE"/>
    <w:rsid w:val="00B347D0"/>
    <w:rsid w:val="00B509F8"/>
    <w:rsid w:val="00B5310B"/>
    <w:rsid w:val="00B53CCC"/>
    <w:rsid w:val="00B61B98"/>
    <w:rsid w:val="00B62FAA"/>
    <w:rsid w:val="00B63129"/>
    <w:rsid w:val="00B66702"/>
    <w:rsid w:val="00B67D4C"/>
    <w:rsid w:val="00B73583"/>
    <w:rsid w:val="00B7590E"/>
    <w:rsid w:val="00B77730"/>
    <w:rsid w:val="00B8117E"/>
    <w:rsid w:val="00B8207B"/>
    <w:rsid w:val="00B824B4"/>
    <w:rsid w:val="00B859DF"/>
    <w:rsid w:val="00B86659"/>
    <w:rsid w:val="00B91092"/>
    <w:rsid w:val="00B91862"/>
    <w:rsid w:val="00BA1787"/>
    <w:rsid w:val="00BA2309"/>
    <w:rsid w:val="00BA2A4F"/>
    <w:rsid w:val="00BA354C"/>
    <w:rsid w:val="00BA4E83"/>
    <w:rsid w:val="00BA501D"/>
    <w:rsid w:val="00BA5DA2"/>
    <w:rsid w:val="00BB21AE"/>
    <w:rsid w:val="00BB2C1D"/>
    <w:rsid w:val="00BB42F9"/>
    <w:rsid w:val="00BB7A44"/>
    <w:rsid w:val="00BC0069"/>
    <w:rsid w:val="00BC3A90"/>
    <w:rsid w:val="00BC3F86"/>
    <w:rsid w:val="00BC509C"/>
    <w:rsid w:val="00BC5C54"/>
    <w:rsid w:val="00BD1057"/>
    <w:rsid w:val="00BD3BEB"/>
    <w:rsid w:val="00BD633B"/>
    <w:rsid w:val="00BE1351"/>
    <w:rsid w:val="00BE2C35"/>
    <w:rsid w:val="00BE2CB3"/>
    <w:rsid w:val="00BE7108"/>
    <w:rsid w:val="00BE750B"/>
    <w:rsid w:val="00BF0224"/>
    <w:rsid w:val="00BF4B18"/>
    <w:rsid w:val="00C0211E"/>
    <w:rsid w:val="00C04E1F"/>
    <w:rsid w:val="00C05805"/>
    <w:rsid w:val="00C05947"/>
    <w:rsid w:val="00C06E1D"/>
    <w:rsid w:val="00C114F9"/>
    <w:rsid w:val="00C11AB9"/>
    <w:rsid w:val="00C11C74"/>
    <w:rsid w:val="00C138F6"/>
    <w:rsid w:val="00C13FCA"/>
    <w:rsid w:val="00C15F89"/>
    <w:rsid w:val="00C15F8C"/>
    <w:rsid w:val="00C21DF8"/>
    <w:rsid w:val="00C2285E"/>
    <w:rsid w:val="00C2325D"/>
    <w:rsid w:val="00C25D6A"/>
    <w:rsid w:val="00C27508"/>
    <w:rsid w:val="00C307AC"/>
    <w:rsid w:val="00C319EB"/>
    <w:rsid w:val="00C342A8"/>
    <w:rsid w:val="00C3514F"/>
    <w:rsid w:val="00C37A7C"/>
    <w:rsid w:val="00C403FA"/>
    <w:rsid w:val="00C41297"/>
    <w:rsid w:val="00C451D6"/>
    <w:rsid w:val="00C45EC5"/>
    <w:rsid w:val="00C51E02"/>
    <w:rsid w:val="00C57858"/>
    <w:rsid w:val="00C6134E"/>
    <w:rsid w:val="00C64C62"/>
    <w:rsid w:val="00C7654A"/>
    <w:rsid w:val="00C82BD4"/>
    <w:rsid w:val="00C840FE"/>
    <w:rsid w:val="00C92CDF"/>
    <w:rsid w:val="00C932D4"/>
    <w:rsid w:val="00C9359A"/>
    <w:rsid w:val="00C94548"/>
    <w:rsid w:val="00C95264"/>
    <w:rsid w:val="00C9595B"/>
    <w:rsid w:val="00CA1500"/>
    <w:rsid w:val="00CA25A9"/>
    <w:rsid w:val="00CA362E"/>
    <w:rsid w:val="00CA43B9"/>
    <w:rsid w:val="00CA7537"/>
    <w:rsid w:val="00CC0685"/>
    <w:rsid w:val="00CC480F"/>
    <w:rsid w:val="00CC4D10"/>
    <w:rsid w:val="00CC5DEE"/>
    <w:rsid w:val="00CC6928"/>
    <w:rsid w:val="00CC6CC5"/>
    <w:rsid w:val="00CC6CE8"/>
    <w:rsid w:val="00CC711C"/>
    <w:rsid w:val="00CC7C42"/>
    <w:rsid w:val="00CD174D"/>
    <w:rsid w:val="00CD19EA"/>
    <w:rsid w:val="00CD46E0"/>
    <w:rsid w:val="00CD4C88"/>
    <w:rsid w:val="00CD62B3"/>
    <w:rsid w:val="00CE3A3F"/>
    <w:rsid w:val="00CE62C2"/>
    <w:rsid w:val="00CF0F02"/>
    <w:rsid w:val="00CF21B9"/>
    <w:rsid w:val="00CF21C5"/>
    <w:rsid w:val="00D01E74"/>
    <w:rsid w:val="00D0675C"/>
    <w:rsid w:val="00D127DC"/>
    <w:rsid w:val="00D14CC9"/>
    <w:rsid w:val="00D17A71"/>
    <w:rsid w:val="00D25EE0"/>
    <w:rsid w:val="00D26CE8"/>
    <w:rsid w:val="00D310BD"/>
    <w:rsid w:val="00D312AA"/>
    <w:rsid w:val="00D35B56"/>
    <w:rsid w:val="00D4427B"/>
    <w:rsid w:val="00D45BAF"/>
    <w:rsid w:val="00D509DC"/>
    <w:rsid w:val="00D62B4B"/>
    <w:rsid w:val="00D62CAB"/>
    <w:rsid w:val="00D662E8"/>
    <w:rsid w:val="00D744BD"/>
    <w:rsid w:val="00D82602"/>
    <w:rsid w:val="00D83049"/>
    <w:rsid w:val="00D84513"/>
    <w:rsid w:val="00D85F3B"/>
    <w:rsid w:val="00D905B2"/>
    <w:rsid w:val="00D926B4"/>
    <w:rsid w:val="00D97E86"/>
    <w:rsid w:val="00DA2DEB"/>
    <w:rsid w:val="00DA3195"/>
    <w:rsid w:val="00DA3736"/>
    <w:rsid w:val="00DA3A41"/>
    <w:rsid w:val="00DA3F97"/>
    <w:rsid w:val="00DA42AC"/>
    <w:rsid w:val="00DB01A7"/>
    <w:rsid w:val="00DB060E"/>
    <w:rsid w:val="00DB16A5"/>
    <w:rsid w:val="00DB3D80"/>
    <w:rsid w:val="00DB45F7"/>
    <w:rsid w:val="00DC3090"/>
    <w:rsid w:val="00DC3DFB"/>
    <w:rsid w:val="00DD221E"/>
    <w:rsid w:val="00DD660A"/>
    <w:rsid w:val="00DE2C1C"/>
    <w:rsid w:val="00DE4300"/>
    <w:rsid w:val="00DE625A"/>
    <w:rsid w:val="00DE635F"/>
    <w:rsid w:val="00DF07AD"/>
    <w:rsid w:val="00DF577F"/>
    <w:rsid w:val="00E025BE"/>
    <w:rsid w:val="00E22776"/>
    <w:rsid w:val="00E23994"/>
    <w:rsid w:val="00E269F0"/>
    <w:rsid w:val="00E26B76"/>
    <w:rsid w:val="00E34573"/>
    <w:rsid w:val="00E358FE"/>
    <w:rsid w:val="00E40899"/>
    <w:rsid w:val="00E4304B"/>
    <w:rsid w:val="00E43183"/>
    <w:rsid w:val="00E445E9"/>
    <w:rsid w:val="00E44909"/>
    <w:rsid w:val="00E45AFA"/>
    <w:rsid w:val="00E47F00"/>
    <w:rsid w:val="00E510AA"/>
    <w:rsid w:val="00E526E4"/>
    <w:rsid w:val="00E53F75"/>
    <w:rsid w:val="00E56A47"/>
    <w:rsid w:val="00E57CAA"/>
    <w:rsid w:val="00E610D5"/>
    <w:rsid w:val="00E61B89"/>
    <w:rsid w:val="00E67565"/>
    <w:rsid w:val="00E70D3E"/>
    <w:rsid w:val="00E747D3"/>
    <w:rsid w:val="00E74DBD"/>
    <w:rsid w:val="00E7785B"/>
    <w:rsid w:val="00E82171"/>
    <w:rsid w:val="00E82439"/>
    <w:rsid w:val="00E87709"/>
    <w:rsid w:val="00E91DF6"/>
    <w:rsid w:val="00E938B6"/>
    <w:rsid w:val="00EA327C"/>
    <w:rsid w:val="00EA39FC"/>
    <w:rsid w:val="00EB4B07"/>
    <w:rsid w:val="00EB5574"/>
    <w:rsid w:val="00EB6064"/>
    <w:rsid w:val="00EC5EAA"/>
    <w:rsid w:val="00ED1445"/>
    <w:rsid w:val="00ED1D0A"/>
    <w:rsid w:val="00ED1D3E"/>
    <w:rsid w:val="00ED2D54"/>
    <w:rsid w:val="00ED31AA"/>
    <w:rsid w:val="00ED4A58"/>
    <w:rsid w:val="00EE37B8"/>
    <w:rsid w:val="00EE3C63"/>
    <w:rsid w:val="00EF17A9"/>
    <w:rsid w:val="00EF2798"/>
    <w:rsid w:val="00EF65E6"/>
    <w:rsid w:val="00F045A4"/>
    <w:rsid w:val="00F049F4"/>
    <w:rsid w:val="00F12DC3"/>
    <w:rsid w:val="00F13FD5"/>
    <w:rsid w:val="00F151A9"/>
    <w:rsid w:val="00F200CE"/>
    <w:rsid w:val="00F21A6B"/>
    <w:rsid w:val="00F24124"/>
    <w:rsid w:val="00F26F3A"/>
    <w:rsid w:val="00F2771E"/>
    <w:rsid w:val="00F32A45"/>
    <w:rsid w:val="00F355F7"/>
    <w:rsid w:val="00F409CA"/>
    <w:rsid w:val="00F4779A"/>
    <w:rsid w:val="00F5682F"/>
    <w:rsid w:val="00F568A0"/>
    <w:rsid w:val="00F62E2E"/>
    <w:rsid w:val="00F71354"/>
    <w:rsid w:val="00F71A71"/>
    <w:rsid w:val="00F73831"/>
    <w:rsid w:val="00F74160"/>
    <w:rsid w:val="00F769F5"/>
    <w:rsid w:val="00F77609"/>
    <w:rsid w:val="00F83F1D"/>
    <w:rsid w:val="00F84759"/>
    <w:rsid w:val="00F84B91"/>
    <w:rsid w:val="00F913E7"/>
    <w:rsid w:val="00F94A89"/>
    <w:rsid w:val="00F94E34"/>
    <w:rsid w:val="00FA05E5"/>
    <w:rsid w:val="00FA0B28"/>
    <w:rsid w:val="00FA1DA2"/>
    <w:rsid w:val="00FA2965"/>
    <w:rsid w:val="00FA3AAB"/>
    <w:rsid w:val="00FA7625"/>
    <w:rsid w:val="00FB0948"/>
    <w:rsid w:val="00FB5DC6"/>
    <w:rsid w:val="00FB6A61"/>
    <w:rsid w:val="00FB7F73"/>
    <w:rsid w:val="00FC03D3"/>
    <w:rsid w:val="00FC29DC"/>
    <w:rsid w:val="00FC2F78"/>
    <w:rsid w:val="00FC3052"/>
    <w:rsid w:val="00FC44B9"/>
    <w:rsid w:val="00FC5596"/>
    <w:rsid w:val="00FC57C1"/>
    <w:rsid w:val="00FC6117"/>
    <w:rsid w:val="00FE2889"/>
    <w:rsid w:val="00FF1DF9"/>
    <w:rsid w:val="00FF2241"/>
    <w:rsid w:val="00FF75B2"/>
    <w:rsid w:val="024C43E0"/>
    <w:rsid w:val="02520E1E"/>
    <w:rsid w:val="02552A3B"/>
    <w:rsid w:val="025A0CB7"/>
    <w:rsid w:val="03AB55DD"/>
    <w:rsid w:val="04877FE6"/>
    <w:rsid w:val="06A9742E"/>
    <w:rsid w:val="07AE1FE8"/>
    <w:rsid w:val="07CA1ECC"/>
    <w:rsid w:val="080628B6"/>
    <w:rsid w:val="08990B93"/>
    <w:rsid w:val="09125DDF"/>
    <w:rsid w:val="09A6701A"/>
    <w:rsid w:val="0C2C01C2"/>
    <w:rsid w:val="0C933547"/>
    <w:rsid w:val="0CBD739B"/>
    <w:rsid w:val="0CD248D0"/>
    <w:rsid w:val="0F5267A8"/>
    <w:rsid w:val="0F893E43"/>
    <w:rsid w:val="1058503D"/>
    <w:rsid w:val="106F6430"/>
    <w:rsid w:val="10E24994"/>
    <w:rsid w:val="1121579B"/>
    <w:rsid w:val="11B44F65"/>
    <w:rsid w:val="1206343B"/>
    <w:rsid w:val="121D5FD5"/>
    <w:rsid w:val="12490861"/>
    <w:rsid w:val="127C4DBC"/>
    <w:rsid w:val="12823C0E"/>
    <w:rsid w:val="12B55EEF"/>
    <w:rsid w:val="153F62C9"/>
    <w:rsid w:val="16307931"/>
    <w:rsid w:val="191279CE"/>
    <w:rsid w:val="1B0071E4"/>
    <w:rsid w:val="1C14229A"/>
    <w:rsid w:val="1C661671"/>
    <w:rsid w:val="1DBA4C13"/>
    <w:rsid w:val="1E7A1EE3"/>
    <w:rsid w:val="1FDD0394"/>
    <w:rsid w:val="1FEE2AF8"/>
    <w:rsid w:val="22E30659"/>
    <w:rsid w:val="23A902B3"/>
    <w:rsid w:val="24146A9E"/>
    <w:rsid w:val="27323B5D"/>
    <w:rsid w:val="27376C91"/>
    <w:rsid w:val="27A65C6E"/>
    <w:rsid w:val="27F52F44"/>
    <w:rsid w:val="295221AE"/>
    <w:rsid w:val="296D6D9E"/>
    <w:rsid w:val="29851D6A"/>
    <w:rsid w:val="2ABE3F32"/>
    <w:rsid w:val="2B2432DE"/>
    <w:rsid w:val="2B4B233E"/>
    <w:rsid w:val="2CA902C4"/>
    <w:rsid w:val="2DB256DE"/>
    <w:rsid w:val="2DC82D9A"/>
    <w:rsid w:val="2E177A29"/>
    <w:rsid w:val="2EC25C50"/>
    <w:rsid w:val="2EF87853"/>
    <w:rsid w:val="2FDC028B"/>
    <w:rsid w:val="338C6907"/>
    <w:rsid w:val="35D17836"/>
    <w:rsid w:val="363E0F1F"/>
    <w:rsid w:val="3A68038D"/>
    <w:rsid w:val="3B181E14"/>
    <w:rsid w:val="3C184B24"/>
    <w:rsid w:val="3C576DE4"/>
    <w:rsid w:val="3D4679D9"/>
    <w:rsid w:val="3FE21321"/>
    <w:rsid w:val="3FF31BA7"/>
    <w:rsid w:val="40D603CC"/>
    <w:rsid w:val="40DF6A92"/>
    <w:rsid w:val="42816DB9"/>
    <w:rsid w:val="48EC2A56"/>
    <w:rsid w:val="499B6F6C"/>
    <w:rsid w:val="4BC46CC6"/>
    <w:rsid w:val="4C0A5635"/>
    <w:rsid w:val="4C952B53"/>
    <w:rsid w:val="4D7237EE"/>
    <w:rsid w:val="4DB82FC8"/>
    <w:rsid w:val="4E0B7543"/>
    <w:rsid w:val="50065E68"/>
    <w:rsid w:val="521A02A2"/>
    <w:rsid w:val="531A6B1B"/>
    <w:rsid w:val="53950D12"/>
    <w:rsid w:val="54A56FE9"/>
    <w:rsid w:val="54BB2F47"/>
    <w:rsid w:val="54C80DFA"/>
    <w:rsid w:val="568416F4"/>
    <w:rsid w:val="569810C7"/>
    <w:rsid w:val="57844BEE"/>
    <w:rsid w:val="5895585D"/>
    <w:rsid w:val="59012EF2"/>
    <w:rsid w:val="591E02C5"/>
    <w:rsid w:val="59955118"/>
    <w:rsid w:val="5AB47DA9"/>
    <w:rsid w:val="5AE40E70"/>
    <w:rsid w:val="5B173A02"/>
    <w:rsid w:val="5D162E24"/>
    <w:rsid w:val="5E2C6DA3"/>
    <w:rsid w:val="5EA67475"/>
    <w:rsid w:val="5F7C5DE5"/>
    <w:rsid w:val="60451900"/>
    <w:rsid w:val="61AF7216"/>
    <w:rsid w:val="62FA5E43"/>
    <w:rsid w:val="63C92C54"/>
    <w:rsid w:val="64E13AC3"/>
    <w:rsid w:val="658304B7"/>
    <w:rsid w:val="66341787"/>
    <w:rsid w:val="682839BB"/>
    <w:rsid w:val="6C7A5840"/>
    <w:rsid w:val="6CC17CA2"/>
    <w:rsid w:val="6E9B4749"/>
    <w:rsid w:val="6ECC7B2C"/>
    <w:rsid w:val="6FA437A0"/>
    <w:rsid w:val="70851896"/>
    <w:rsid w:val="70E5678E"/>
    <w:rsid w:val="72605DD9"/>
    <w:rsid w:val="72C47B32"/>
    <w:rsid w:val="73822049"/>
    <w:rsid w:val="74AA6E95"/>
    <w:rsid w:val="74BE0EDC"/>
    <w:rsid w:val="751B3464"/>
    <w:rsid w:val="779705F9"/>
    <w:rsid w:val="77B861EC"/>
    <w:rsid w:val="78676157"/>
    <w:rsid w:val="78F119DC"/>
    <w:rsid w:val="79253164"/>
    <w:rsid w:val="7A286A8A"/>
    <w:rsid w:val="7BB0358B"/>
    <w:rsid w:val="7BCD58D4"/>
    <w:rsid w:val="7C275F54"/>
    <w:rsid w:val="7C3E0E53"/>
    <w:rsid w:val="7C953E95"/>
    <w:rsid w:val="7CB560D7"/>
    <w:rsid w:val="7D1D54EE"/>
    <w:rsid w:val="7D597496"/>
    <w:rsid w:val="7F2A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
      <w:bCs/>
      <w:sz w:val="24"/>
    </w:rPr>
  </w:style>
  <w:style w:type="paragraph" w:styleId="2">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next w:val="1"/>
    <w:qFormat/>
    <w:uiPriority w:val="0"/>
    <w:pPr>
      <w:spacing w:after="120" w:afterLines="0"/>
    </w:pPr>
  </w:style>
  <w:style w:type="paragraph" w:styleId="6">
    <w:name w:val="Body Text Indent"/>
    <w:basedOn w:val="1"/>
    <w:qFormat/>
    <w:uiPriority w:val="0"/>
    <w:pPr>
      <w:ind w:firstLine="552"/>
    </w:pPr>
    <w:rPr>
      <w:rFonts w:ascii="宋体"/>
      <w:sz w:val="28"/>
      <w:szCs w:val="20"/>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rFonts w:ascii="Calibri" w:hAnsi="Calibri"/>
      <w:b/>
      <w:bCs/>
      <w:caps/>
      <w:sz w:val="20"/>
      <w:szCs w:val="20"/>
    </w:rPr>
  </w:style>
  <w:style w:type="paragraph" w:styleId="11">
    <w:name w:val="HTML Preformatted"/>
    <w:basedOn w:val="1"/>
    <w:link w:val="2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5"/>
    <w:qFormat/>
    <w:uiPriority w:val="0"/>
    <w:pPr>
      <w:spacing w:line="360" w:lineRule="auto"/>
      <w:ind w:firstLine="420"/>
    </w:pPr>
    <w:rPr>
      <w:rFonts w:ascii="宋体" w:hAnsi="宋体"/>
      <w:sz w:val="24"/>
      <w:szCs w:val="20"/>
    </w:rPr>
  </w:style>
  <w:style w:type="paragraph" w:styleId="14">
    <w:name w:val="Body Text First Indent 2"/>
    <w:basedOn w:val="6"/>
    <w:unhideWhenUsed/>
    <w:qFormat/>
    <w:uiPriority w:val="0"/>
    <w:pPr>
      <w:spacing w:after="120"/>
      <w:ind w:left="420" w:leftChars="200" w:firstLine="420" w:firstLineChars="200"/>
    </w:pPr>
    <w:rPr>
      <w:sz w:val="30"/>
      <w:szCs w:val="20"/>
    </w:rPr>
  </w:style>
  <w:style w:type="character" w:styleId="17">
    <w:name w:val="page number"/>
    <w:basedOn w:val="16"/>
    <w:qFormat/>
    <w:uiPriority w:val="0"/>
  </w:style>
  <w:style w:type="character" w:styleId="18">
    <w:name w:val="Hyperlink"/>
    <w:basedOn w:val="16"/>
    <w:qFormat/>
    <w:uiPriority w:val="0"/>
    <w:rPr>
      <w:color w:val="0000FF" w:themeColor="hyperlink"/>
      <w:u w:val="single"/>
      <w14:textFill>
        <w14:solidFill>
          <w14:schemeClr w14:val="hlink"/>
        </w14:solidFill>
      </w14:textFill>
    </w:rPr>
  </w:style>
  <w:style w:type="paragraph" w:customStyle="1" w:styleId="19">
    <w:name w:val="表格文字"/>
    <w:basedOn w:val="1"/>
    <w:qFormat/>
    <w:uiPriority w:val="0"/>
    <w:pPr>
      <w:spacing w:before="25" w:beforeLines="0" w:beforeAutospacing="0" w:after="25" w:afterLines="0" w:afterAutospacing="0" w:line="300" w:lineRule="auto"/>
    </w:pPr>
    <w:rPr>
      <w:rFonts w:ascii="宋体" w:hAnsi="宋体"/>
      <w:spacing w:val="10"/>
      <w:kern w:val="0"/>
      <w:sz w:val="24"/>
    </w:rPr>
  </w:style>
  <w:style w:type="paragraph" w:customStyle="1" w:styleId="20">
    <w:name w:val="默认段落字体 Para Char Char Char Char"/>
    <w:basedOn w:val="1"/>
    <w:qFormat/>
    <w:uiPriority w:val="0"/>
    <w:rPr>
      <w:spacing w:val="20"/>
      <w:sz w:val="28"/>
      <w:szCs w:val="21"/>
    </w:rPr>
  </w:style>
  <w:style w:type="paragraph" w:customStyle="1" w:styleId="21">
    <w:name w:val="Char"/>
    <w:basedOn w:val="1"/>
    <w:qFormat/>
    <w:uiPriority w:val="0"/>
    <w:rPr>
      <w:rFonts w:ascii="仿宋_GB2312" w:eastAsia="仿宋_GB2312"/>
      <w:b/>
      <w:sz w:val="32"/>
      <w:szCs w:val="32"/>
    </w:rPr>
  </w:style>
  <w:style w:type="character" w:customStyle="1" w:styleId="22">
    <w:name w:val="style341"/>
    <w:basedOn w:val="16"/>
    <w:qFormat/>
    <w:uiPriority w:val="0"/>
    <w:rPr>
      <w:sz w:val="18"/>
      <w:szCs w:val="18"/>
    </w:rPr>
  </w:style>
  <w:style w:type="paragraph" w:customStyle="1" w:styleId="23">
    <w:name w:val="Char Char Char Char Char Char"/>
    <w:basedOn w:val="1"/>
    <w:qFormat/>
    <w:uiPriority w:val="0"/>
    <w:rPr>
      <w:rFonts w:ascii="仿宋_GB2312" w:eastAsia="仿宋_GB2312"/>
      <w:b/>
      <w:sz w:val="32"/>
      <w:szCs w:val="32"/>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列出段落2"/>
    <w:basedOn w:val="1"/>
    <w:qFormat/>
    <w:uiPriority w:val="34"/>
    <w:pPr>
      <w:ind w:firstLine="420" w:firstLineChars="200"/>
    </w:pPr>
    <w:rPr>
      <w:rFonts w:ascii="Calibri" w:hAnsi="Calibri" w:eastAsia="微软雅黑"/>
      <w:szCs w:val="22"/>
    </w:rPr>
  </w:style>
  <w:style w:type="character" w:customStyle="1" w:styleId="26">
    <w:name w:val="HTML 预设格式 Char"/>
    <w:basedOn w:val="16"/>
    <w:link w:val="11"/>
    <w:qFormat/>
    <w:uiPriority w:val="99"/>
    <w:rPr>
      <w:rFonts w:ascii="宋体" w:hAnsi="宋体" w:cs="宋体"/>
      <w:sz w:val="24"/>
      <w:szCs w:val="24"/>
    </w:rPr>
  </w:style>
  <w:style w:type="paragraph" w:customStyle="1" w:styleId="27">
    <w:name w:val="样式 标题 2 + 宋体 四号 左 段前: 6 磅 段后: 6 磅 行距: 单倍行距"/>
    <w:basedOn w:val="1"/>
    <w:next w:val="1"/>
    <w:qFormat/>
    <w:uiPriority w:val="0"/>
    <w:pPr>
      <w:keepNext/>
      <w:keepLines/>
      <w:spacing w:before="72" w:beforeLines="30" w:after="72" w:afterLines="30" w:line="480" w:lineRule="exact"/>
      <w:jc w:val="left"/>
      <w:outlineLvl w:val="1"/>
    </w:pPr>
    <w:rPr>
      <w:rFonts w:ascii="宋体" w:hAnsi="宋体" w:cs="宋体"/>
      <w:b/>
      <w:bCs/>
      <w:sz w:val="28"/>
      <w:szCs w:val="20"/>
    </w:rPr>
  </w:style>
  <w:style w:type="character" w:customStyle="1" w:styleId="28">
    <w:name w:val="标题 2 Char"/>
    <w:basedOn w:val="16"/>
    <w:link w:val="2"/>
    <w:qFormat/>
    <w:uiPriority w:val="0"/>
    <w:rPr>
      <w:rFonts w:asciiTheme="majorHAnsi" w:hAnsiTheme="majorHAnsi" w:eastAsiaTheme="majorEastAsia" w:cstheme="majorBidi"/>
      <w:b/>
      <w:bCs/>
      <w:kern w:val="2"/>
      <w:sz w:val="32"/>
      <w:szCs w:val="32"/>
    </w:rPr>
  </w:style>
  <w:style w:type="paragraph" w:customStyle="1" w:styleId="29">
    <w:name w:val="彩色列表 - 强调文字颜色 11"/>
    <w:basedOn w:val="1"/>
    <w:qFormat/>
    <w:uiPriority w:val="34"/>
    <w:pPr>
      <w:ind w:firstLine="420" w:firstLineChars="200"/>
    </w:pPr>
    <w:rPr>
      <w:rFonts w:ascii="Calibri" w:hAnsi="Calibri"/>
      <w:szCs w:val="22"/>
    </w:rPr>
  </w:style>
  <w:style w:type="paragraph" w:customStyle="1" w:styleId="30">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47A229-6B52-481E-B718-34EF7482812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2954</Words>
  <Characters>3087</Characters>
  <Lines>30</Lines>
  <Paragraphs>8</Paragraphs>
  <TotalTime>2</TotalTime>
  <ScaleCrop>false</ScaleCrop>
  <LinksUpToDate>false</LinksUpToDate>
  <CharactersWithSpaces>3165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2018-07-17T00:44:00Z</dcterms:created>
  <dc:creator>yh</dc:creator>
  <cp:lastModifiedBy>Administrator</cp:lastModifiedBy>
  <cp:lastPrinted>2020-12-01T07:50:00Z</cp:lastPrinted>
  <dcterms:modified xsi:type="dcterms:W3CDTF">2022-09-20T06:38:22Z</dcterms:modified>
  <dc:title>湖州市卫生系统医疗器械采购分中心技术参数确认表</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E76CC2B36B3141F18DDBB3457A4B7701</vt:lpwstr>
  </property>
</Properties>
</file>